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77193"/>
      <w:bookmarkStart w:id="1" w:name="_Toc15378441"/>
      <w:bookmarkStart w:id="2" w:name="_Toc15396597"/>
      <w:bookmarkStart w:id="3" w:name="_Toc15377425"/>
      <w:bookmarkStart w:id="4" w:name="_Toc15396475"/>
      <w:bookmarkStart w:id="5" w:name="_Toc15306267"/>
    </w:p>
    <w:p>
      <w:pPr>
        <w:shd w:val="clear"/>
        <w:spacing w:line="600" w:lineRule="exact"/>
        <w:jc w:val="center"/>
        <w:outlineLvl w:val="9"/>
        <w:rPr>
          <w:rFonts w:ascii="方正小标宋简体" w:hAnsi="宋体" w:eastAsia="方正小标宋简体"/>
          <w:color w:val="auto"/>
          <w:sz w:val="72"/>
          <w:szCs w:val="72"/>
          <w:highlight w:val="none"/>
        </w:rPr>
      </w:pPr>
    </w:p>
    <w:p>
      <w:pPr>
        <w:shd w:val="clear"/>
        <w:spacing w:line="600" w:lineRule="exact"/>
        <w:jc w:val="center"/>
        <w:outlineLvl w:val="9"/>
        <w:rPr>
          <w:rFonts w:ascii="方正小标宋简体" w:hAnsi="宋体" w:eastAsia="方正小标宋简体"/>
          <w:color w:val="auto"/>
          <w:sz w:val="72"/>
          <w:szCs w:val="72"/>
          <w:highlight w:val="none"/>
        </w:rPr>
      </w:pPr>
    </w:p>
    <w:p>
      <w:pPr>
        <w:shd w:val="clear"/>
        <w:spacing w:line="600" w:lineRule="exact"/>
        <w:jc w:val="center"/>
        <w:outlineLvl w:val="9"/>
        <w:rPr>
          <w:rFonts w:ascii="方正小标宋简体" w:hAnsi="宋体" w:eastAsia="方正小标宋简体"/>
          <w:color w:val="auto"/>
          <w:sz w:val="72"/>
          <w:szCs w:val="72"/>
          <w:highlight w:val="none"/>
        </w:rPr>
      </w:pPr>
    </w:p>
    <w:p>
      <w:pPr>
        <w:shd w:val="clea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722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194"/>
      <w:bookmarkStart w:id="8" w:name="_Toc1088"/>
      <w:bookmarkStart w:id="9" w:name="_Toc15377426"/>
      <w:bookmarkStart w:id="10" w:name="_Toc15396476"/>
      <w:bookmarkStart w:id="11" w:name="_Toc15378442"/>
      <w:bookmarkStart w:id="12" w:name="_Toc15396598"/>
      <w:r>
        <w:rPr>
          <w:rFonts w:hint="eastAsia" w:ascii="方正小标宋简体" w:hAnsi="方正小标宋简体" w:eastAsia="方正小标宋简体" w:cs="方正小标宋简体"/>
          <w:color w:val="auto"/>
          <w:sz w:val="72"/>
          <w:szCs w:val="72"/>
          <w:highlight w:val="none"/>
          <w:lang w:val="en-US" w:eastAsia="zh-CN"/>
        </w:rPr>
        <w:t>广元市</w:t>
      </w:r>
      <w:bookmarkEnd w:id="5"/>
      <w:bookmarkStart w:id="13" w:name="_Toc15306268"/>
      <w:r>
        <w:rPr>
          <w:rFonts w:hint="eastAsia" w:ascii="方正小标宋简体" w:hAnsi="方正小标宋简体" w:eastAsia="方正小标宋简体" w:cs="方正小标宋简体"/>
          <w:color w:val="auto"/>
          <w:sz w:val="72"/>
          <w:szCs w:val="72"/>
          <w:highlight w:val="none"/>
          <w:lang w:eastAsia="zh-CN"/>
        </w:rPr>
        <w:t>水利局</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widowControl/>
        <w:shd w:val="clear"/>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1"/>
        <w:keepNext w:val="0"/>
        <w:keepLines w:val="0"/>
        <w:pageBreakBefore w:val="0"/>
        <w:shd w:val="clear"/>
        <w:kinsoku/>
        <w:wordWrap/>
        <w:overflowPunct/>
        <w:topLinePunct w:val="0"/>
        <w:autoSpaceDE/>
        <w:autoSpaceDN/>
        <w:bidi w:val="0"/>
        <w:spacing w:before="0" w:line="576" w:lineRule="exact"/>
        <w:ind w:left="0" w:leftChars="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公开时间：20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日</w:t>
      </w:r>
    </w:p>
    <w:sdt>
      <w:sdtPr>
        <w:rPr>
          <w:rFonts w:ascii="宋体" w:hAnsi="宋体" w:eastAsia="宋体" w:cs="Times New Roman"/>
          <w:color w:val="auto"/>
          <w:kern w:val="2"/>
          <w:sz w:val="21"/>
          <w:szCs w:val="24"/>
          <w:highlight w:val="none"/>
          <w:lang w:val="en-US" w:eastAsia="zh-CN" w:bidi="ar-SA"/>
        </w:rPr>
        <w:id w:val="147458281"/>
        <w15:color w:val="DBDBDB"/>
        <w:docPartObj>
          <w:docPartGallery w:val="Table of Contents"/>
          <w:docPartUnique/>
        </w:docPartObj>
      </w:sdtPr>
      <w:sdtEndPr>
        <w:rPr>
          <w:rFonts w:hint="eastAsia" w:ascii="仿宋_GB2312" w:hAnsi="仿宋_GB2312" w:eastAsia="仿宋_GB2312" w:cs="仿宋_GB2312"/>
          <w:b/>
          <w:color w:val="auto"/>
          <w:kern w:val="2"/>
          <w:sz w:val="21"/>
          <w:szCs w:val="32"/>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p>
        <w:p>
          <w:pPr>
            <w:pStyle w:val="11"/>
            <w:tabs>
              <w:tab w:val="right" w:leader="dot" w:pos="8732"/>
              <w:tab w:val="clear" w:pos="8296"/>
            </w:tabs>
            <w:spacing w:line="360" w:lineRule="auto"/>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"1-2"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_Toc16785 </w:instrText>
          </w:r>
          <w:r>
            <w:rPr>
              <w:rFonts w:hint="eastAsia" w:ascii="仿宋_GB2312" w:hAnsi="仿宋_GB2312" w:eastAsia="仿宋_GB2312" w:cs="仿宋_GB2312"/>
              <w:szCs w:val="32"/>
              <w:highlight w:val="none"/>
            </w:rP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_Toc16785 \h </w:instrText>
          </w:r>
          <w:r>
            <w:fldChar w:fldCharType="separate"/>
          </w:r>
          <w:r>
            <w:t>1</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_Toc28111 </w:instrText>
          </w:r>
          <w:r>
            <w:rPr>
              <w:rFonts w:hint="eastAsia" w:ascii="仿宋_GB2312" w:hAnsi="仿宋_GB2312" w:eastAsia="仿宋_GB2312" w:cs="仿宋_GB2312"/>
              <w:szCs w:val="32"/>
              <w:highlight w:val="none"/>
            </w:rPr>
            <w:fldChar w:fldCharType="separate"/>
          </w:r>
          <w:r>
            <w:rPr>
              <w:rFonts w:hint="eastAsia" w:ascii="黑体" w:hAnsi="黑体" w:eastAsia="黑体"/>
              <w:highlight w:val="none"/>
              <w:lang w:eastAsia="zh-CN"/>
            </w:rPr>
            <w:t>一、部门职责</w:t>
          </w:r>
          <w:r>
            <w:tab/>
          </w:r>
          <w:r>
            <w:fldChar w:fldCharType="begin"/>
          </w:r>
          <w:r>
            <w:instrText xml:space="preserve"> PAGEREF _Toc28111 \h </w:instrText>
          </w:r>
          <w:r>
            <w:fldChar w:fldCharType="separate"/>
          </w:r>
          <w:r>
            <w:t>1</w:t>
          </w:r>
          <w:r>
            <w:fldChar w:fldCharType="end"/>
          </w:r>
          <w:r>
            <w:rPr>
              <w:rFonts w:hint="eastAsia" w:ascii="仿宋_GB2312" w:hAnsi="仿宋_GB2312" w:eastAsia="仿宋_GB2312" w:cs="仿宋_GB2312"/>
              <w:color w:val="auto"/>
              <w:szCs w:val="32"/>
              <w:highlight w:val="none"/>
            </w:rPr>
            <w:fldChar w:fldCharType="end"/>
          </w:r>
        </w:p>
        <w:p>
          <w:pPr>
            <w:pStyle w:val="11"/>
            <w:tabs>
              <w:tab w:val="right" w:leader="dot" w:pos="8732"/>
              <w:tab w:val="clear" w:pos="8296"/>
            </w:tabs>
            <w:spacing w:line="360" w:lineRule="auto"/>
          </w:pPr>
          <w:r>
            <w:rPr>
              <w:rFonts w:hint="eastAsia" w:ascii="仿宋_GB2312" w:hAnsi="仿宋_GB2312" w:eastAsia="仿宋_GB2312" w:cs="仿宋_GB2312"/>
              <w:color w:val="auto"/>
              <w:szCs w:val="32"/>
              <w:highlight w:val="none"/>
              <w:lang w:val="en-US" w:eastAsia="zh-CN"/>
            </w:rPr>
            <w:t xml:space="preserve"> </w:t>
          </w:r>
          <w:r>
            <w:rPr>
              <w:rFonts w:hint="eastAsia" w:ascii="黑体" w:hAnsi="黑体" w:eastAsia="黑体" w:cs="Times New Roman"/>
              <w:kern w:val="2"/>
              <w:sz w:val="21"/>
              <w:szCs w:val="24"/>
              <w:highlight w:val="none"/>
              <w:lang w:val="en-US" w:eastAsia="zh-CN" w:bidi="ar-SA"/>
            </w:rPr>
            <w:t xml:space="preserve">  </w:t>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_Toc4773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二、机构设置</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_Toc4773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3</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pPr>
            <w:pStyle w:val="11"/>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_Toc27689 </w:instrText>
          </w:r>
          <w:r>
            <w:rPr>
              <w:rFonts w:hint="eastAsia" w:ascii="仿宋_GB2312" w:hAnsi="仿宋_GB2312" w:eastAsia="仿宋_GB2312" w:cs="仿宋_GB2312"/>
              <w:szCs w:val="32"/>
              <w:highlight w:val="none"/>
            </w:rP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2022年度</w:t>
          </w:r>
          <w:r>
            <w:rPr>
              <w:rFonts w:hint="eastAsia" w:ascii="黑体" w:hAnsi="黑体" w:eastAsia="黑体"/>
              <w:bCs/>
              <w:highlight w:val="none"/>
            </w:rPr>
            <w:t>部门决算情况说明</w:t>
          </w:r>
          <w:r>
            <w:tab/>
          </w:r>
          <w:r>
            <w:fldChar w:fldCharType="begin"/>
          </w:r>
          <w:r>
            <w:instrText xml:space="preserve"> PAGEREF _Toc27689 \h </w:instrText>
          </w:r>
          <w:r>
            <w:fldChar w:fldCharType="separate"/>
          </w:r>
          <w:r>
            <w:t>4</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_Toc9211 </w:instrText>
          </w:r>
          <w:r>
            <w:rPr>
              <w:rFonts w:hint="eastAsia" w:ascii="仿宋_GB2312" w:hAnsi="仿宋_GB2312" w:eastAsia="仿宋_GB2312" w:cs="仿宋_GB2312"/>
              <w:szCs w:val="32"/>
              <w:highlight w:val="none"/>
            </w:rPr>
            <w:fldChar w:fldCharType="separate"/>
          </w:r>
          <w:r>
            <w:rPr>
              <w:rFonts w:hint="eastAsia" w:ascii="黑体" w:hAnsi="黑体" w:eastAsia="黑体"/>
              <w:szCs w:val="32"/>
              <w:highlight w:val="none"/>
              <w:lang w:eastAsia="zh-CN"/>
            </w:rPr>
            <w:t>一、</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_Toc9211 \h </w:instrText>
          </w:r>
          <w:r>
            <w:fldChar w:fldCharType="separate"/>
          </w:r>
          <w:r>
            <w:t>4</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_Toc729 </w:instrText>
          </w:r>
          <w:r>
            <w:rPr>
              <w:rFonts w:hint="eastAsia" w:ascii="仿宋_GB2312" w:hAnsi="仿宋_GB2312" w:eastAsia="仿宋_GB2312" w:cs="仿宋_GB2312"/>
              <w:szCs w:val="32"/>
              <w:highlight w:val="none"/>
            </w:rPr>
            <w:fldChar w:fldCharType="separate"/>
          </w:r>
          <w:r>
            <w:rPr>
              <w:rFonts w:hint="eastAsia" w:ascii="黑体" w:hAnsi="黑体" w:eastAsia="黑体"/>
              <w:szCs w:val="32"/>
              <w:highlight w:val="none"/>
              <w:lang w:eastAsia="zh-CN"/>
            </w:rPr>
            <w:t>二、</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_Toc729 \h </w:instrText>
          </w:r>
          <w:r>
            <w:fldChar w:fldCharType="separate"/>
          </w:r>
          <w:r>
            <w:t>4</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_Toc11670 </w:instrText>
          </w:r>
          <w:r>
            <w:rPr>
              <w:rFonts w:hint="eastAsia" w:ascii="仿宋_GB2312" w:hAnsi="仿宋_GB2312" w:eastAsia="仿宋_GB2312" w:cs="仿宋_GB2312"/>
              <w:szCs w:val="32"/>
              <w:highlight w:val="none"/>
            </w:rPr>
            <w:fldChar w:fldCharType="separate"/>
          </w:r>
          <w:r>
            <w:rPr>
              <w:rFonts w:hint="eastAsia" w:ascii="黑体" w:hAnsi="黑体" w:eastAsia="黑体"/>
              <w:szCs w:val="32"/>
              <w:highlight w:val="none"/>
              <w:lang w:eastAsia="zh-CN"/>
            </w:rPr>
            <w:t>三、</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_Toc11670 \h </w:instrText>
          </w:r>
          <w:r>
            <w:fldChar w:fldCharType="separate"/>
          </w:r>
          <w:r>
            <w:t>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_Toc26457 </w:instrText>
          </w:r>
          <w:r>
            <w:rPr>
              <w:rFonts w:hint="eastAsia" w:ascii="仿宋_GB2312" w:hAnsi="仿宋_GB2312" w:eastAsia="仿宋_GB2312" w:cs="仿宋_GB2312"/>
              <w:szCs w:val="32"/>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_Toc26457 \h </w:instrText>
          </w:r>
          <w:r>
            <w:fldChar w:fldCharType="separate"/>
          </w:r>
          <w:r>
            <w:t>5</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_Toc2003 </w:instrText>
          </w:r>
          <w:r>
            <w:rPr>
              <w:rFonts w:hint="eastAsia" w:ascii="仿宋_GB2312" w:hAnsi="仿宋_GB2312" w:eastAsia="仿宋_GB2312" w:cs="仿宋_GB2312"/>
              <w:szCs w:val="32"/>
              <w:highlight w:val="none"/>
            </w:rPr>
            <w:fldChar w:fldCharType="separate"/>
          </w:r>
          <w:r>
            <w:rPr>
              <w:rFonts w:hint="eastAsia" w:ascii="黑体" w:hAnsi="黑体" w:eastAsia="黑体"/>
              <w:szCs w:val="32"/>
              <w:highlight w:val="none"/>
            </w:rPr>
            <w:t>五、</w:t>
          </w:r>
          <w:r>
            <w:rPr>
              <w:rFonts w:hint="eastAsia" w:ascii="黑体" w:hAnsi="黑体" w:eastAsia="黑体"/>
              <w:highlight w:val="none"/>
            </w:rPr>
            <w:t>一般公共预算财政拨款支出决算情况说明</w:t>
          </w:r>
          <w:r>
            <w:tab/>
          </w:r>
          <w:r>
            <w:fldChar w:fldCharType="begin"/>
          </w:r>
          <w:r>
            <w:instrText xml:space="preserve"> PAGEREF _Toc2003 \h </w:instrText>
          </w:r>
          <w:r>
            <w:fldChar w:fldCharType="separate"/>
          </w:r>
          <w:r>
            <w:t>6</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_Toc3067 </w:instrText>
          </w:r>
          <w:r>
            <w:rPr>
              <w:rFonts w:hint="eastAsia" w:ascii="仿宋_GB2312" w:hAnsi="仿宋_GB2312" w:eastAsia="仿宋_GB2312" w:cs="仿宋_GB2312"/>
              <w:szCs w:val="32"/>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_Toc3067 \h </w:instrText>
          </w:r>
          <w:r>
            <w:fldChar w:fldCharType="separate"/>
          </w:r>
          <w:r>
            <w:t>10</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_Toc16621 </w:instrText>
          </w:r>
          <w:r>
            <w:rPr>
              <w:rFonts w:hint="eastAsia" w:ascii="仿宋_GB2312" w:hAnsi="仿宋_GB2312" w:eastAsia="仿宋_GB2312" w:cs="仿宋_GB2312"/>
              <w:szCs w:val="32"/>
              <w:highlight w:val="none"/>
            </w:rPr>
            <w:fldChar w:fldCharType="separate"/>
          </w:r>
          <w:r>
            <w:rPr>
              <w:rFonts w:hint="eastAsia" w:ascii="黑体" w:eastAsia="黑体"/>
              <w:szCs w:val="32"/>
              <w:highlight w:val="none"/>
            </w:rPr>
            <w:t>七、</w:t>
          </w:r>
          <w:r>
            <w:rPr>
              <w:rFonts w:hint="eastAsia" w:ascii="黑体" w:eastAsia="黑体"/>
              <w:szCs w:val="32"/>
              <w:highlight w:val="none"/>
              <w:lang w:eastAsia="zh-CN"/>
            </w:rPr>
            <w:t>财政拨款</w:t>
          </w:r>
          <w:r>
            <w:rPr>
              <w:rFonts w:hint="eastAsia" w:ascii="黑体" w:hAnsi="黑体" w:eastAsia="黑体"/>
              <w:highlight w:val="none"/>
            </w:rPr>
            <w:t>“三公”经费财政拨款支出决算情况说明</w:t>
          </w:r>
          <w:r>
            <w:tab/>
          </w:r>
          <w:r>
            <w:fldChar w:fldCharType="begin"/>
          </w:r>
          <w:r>
            <w:instrText xml:space="preserve"> PAGEREF _Toc16621 \h </w:instrText>
          </w:r>
          <w:r>
            <w:fldChar w:fldCharType="separate"/>
          </w:r>
          <w:r>
            <w:t>10</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_Toc18246 </w:instrText>
          </w:r>
          <w:r>
            <w:rPr>
              <w:rFonts w:hint="eastAsia" w:ascii="仿宋_GB2312" w:hAnsi="仿宋_GB2312" w:eastAsia="仿宋_GB2312" w:cs="仿宋_GB2312"/>
              <w:szCs w:val="32"/>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_Toc18246 \h </w:instrText>
          </w:r>
          <w:r>
            <w:fldChar w:fldCharType="separate"/>
          </w:r>
          <w:r>
            <w:t>12</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_Toc18530 </w:instrText>
          </w:r>
          <w:r>
            <w:rPr>
              <w:rFonts w:hint="eastAsia" w:ascii="仿宋_GB2312" w:hAnsi="仿宋_GB2312" w:eastAsia="仿宋_GB2312" w:cs="仿宋_GB2312"/>
              <w:szCs w:val="32"/>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_Toc18530 \h </w:instrText>
          </w:r>
          <w:r>
            <w:fldChar w:fldCharType="separate"/>
          </w:r>
          <w:r>
            <w:t>12</w:t>
          </w:r>
          <w:r>
            <w:fldChar w:fldCharType="end"/>
          </w:r>
          <w:r>
            <w:rPr>
              <w:rFonts w:hint="eastAsia" w:ascii="仿宋_GB2312" w:hAnsi="仿宋_GB2312" w:eastAsia="仿宋_GB2312" w:cs="仿宋_GB2312"/>
              <w:color w:val="auto"/>
              <w:szCs w:val="32"/>
              <w:highlight w:val="none"/>
            </w:rPr>
            <w:fldChar w:fldCharType="end"/>
          </w:r>
        </w:p>
        <w:p>
          <w:pPr>
            <w:pStyle w:val="12"/>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_Toc15749 </w:instrText>
          </w:r>
          <w:r>
            <w:rPr>
              <w:rFonts w:hint="eastAsia" w:ascii="仿宋_GB2312" w:hAnsi="仿宋_GB2312" w:eastAsia="仿宋_GB2312" w:cs="仿宋_GB2312"/>
              <w:szCs w:val="32"/>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_Toc15749 \h </w:instrText>
          </w:r>
          <w:r>
            <w:fldChar w:fldCharType="separate"/>
          </w:r>
          <w:r>
            <w:t>12</w:t>
          </w:r>
          <w:r>
            <w:fldChar w:fldCharType="end"/>
          </w:r>
          <w:r>
            <w:rPr>
              <w:rFonts w:hint="eastAsia" w:ascii="仿宋_GB2312" w:hAnsi="仿宋_GB2312" w:eastAsia="仿宋_GB2312" w:cs="仿宋_GB2312"/>
              <w:color w:val="auto"/>
              <w:szCs w:val="32"/>
              <w:highlight w:val="none"/>
            </w:rPr>
            <w:fldChar w:fldCharType="end"/>
          </w:r>
        </w:p>
        <w:p>
          <w:pPr>
            <w:pStyle w:val="11"/>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_Toc5607 </w:instrText>
          </w:r>
          <w:r>
            <w:rPr>
              <w:rFonts w:hint="eastAsia" w:ascii="黑体" w:hAnsi="黑体" w:eastAsia="黑体" w:cs="黑体"/>
              <w:szCs w:val="32"/>
              <w:highlight w:val="none"/>
            </w:rPr>
            <w:fldChar w:fldCharType="separate"/>
          </w:r>
          <w:r>
            <w:rPr>
              <w:rFonts w:hint="eastAsia" w:ascii="黑体" w:hAnsi="黑体" w:eastAsia="黑体" w:cs="黑体"/>
            </w:rPr>
            <w:t xml:space="preserve">第三部分 </w:t>
          </w:r>
          <w:r>
            <w:rPr>
              <w:rFonts w:hint="eastAsia" w:ascii="黑体" w:hAnsi="黑体" w:eastAsia="黑体" w:cs="黑体"/>
              <w:szCs w:val="44"/>
              <w:highlight w:val="none"/>
            </w:rPr>
            <w:t>名</w:t>
          </w:r>
          <w:r>
            <w:rPr>
              <w:rFonts w:hint="eastAsia" w:ascii="黑体" w:hAnsi="黑体" w:eastAsia="黑体" w:cs="黑体"/>
              <w:highlight w:val="none"/>
            </w:rPr>
            <w:t>词解释</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_Toc5607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1"/>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_Toc16844 </w:instrText>
          </w:r>
          <w:r>
            <w:rPr>
              <w:rFonts w:hint="eastAsia" w:ascii="黑体" w:hAnsi="黑体" w:eastAsia="黑体" w:cs="黑体"/>
              <w:szCs w:val="32"/>
              <w:highlight w:val="none"/>
            </w:rPr>
            <w:fldChar w:fldCharType="separate"/>
          </w:r>
          <w:r>
            <w:rPr>
              <w:rFonts w:hint="eastAsia" w:ascii="黑体" w:hAnsi="黑体" w:eastAsia="黑体" w:cs="黑体"/>
              <w:szCs w:val="44"/>
              <w:highlight w:val="none"/>
            </w:rPr>
            <w:t>第</w:t>
          </w:r>
          <w:r>
            <w:rPr>
              <w:rFonts w:hint="eastAsia" w:ascii="黑体" w:hAnsi="黑体" w:eastAsia="黑体" w:cs="黑体"/>
              <w:highlight w:val="none"/>
            </w:rPr>
            <w:t>四部分 附件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_Toc16844 \h </w:instrText>
          </w:r>
          <w:r>
            <w:rPr>
              <w:rFonts w:hint="eastAsia" w:ascii="黑体" w:hAnsi="黑体" w:eastAsia="黑体" w:cs="黑体"/>
            </w:rPr>
            <w:fldChar w:fldCharType="separate"/>
          </w:r>
          <w:r>
            <w:rPr>
              <w:rFonts w:hint="eastAsia" w:ascii="黑体" w:hAnsi="黑体" w:eastAsia="黑体" w:cs="黑体"/>
            </w:rPr>
            <w:t>21</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1"/>
            <w:tabs>
              <w:tab w:val="right" w:leader="dot" w:pos="8732"/>
              <w:tab w:val="clear" w:pos="8296"/>
            </w:tabs>
            <w:spacing w:line="36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fldChar w:fldCharType="begin"/>
          </w:r>
          <w:r>
            <w:rPr>
              <w:rFonts w:hint="eastAsia" w:ascii="黑体" w:hAnsi="黑体" w:eastAsia="黑体" w:cs="黑体"/>
              <w:sz w:val="21"/>
              <w:szCs w:val="21"/>
              <w:highlight w:val="none"/>
            </w:rPr>
            <w:instrText xml:space="preserve"> HYPERLINK \l _Toc18861 </w:instrText>
          </w:r>
          <w:r>
            <w:rPr>
              <w:rFonts w:hint="eastAsia" w:ascii="黑体" w:hAnsi="黑体" w:eastAsia="黑体" w:cs="黑体"/>
              <w:sz w:val="21"/>
              <w:szCs w:val="21"/>
              <w:highlight w:val="none"/>
            </w:rPr>
            <w:fldChar w:fldCharType="separate"/>
          </w:r>
          <w:r>
            <w:rPr>
              <w:rFonts w:hint="eastAsia" w:ascii="黑体" w:hAnsi="黑体" w:eastAsia="黑体" w:cs="黑体"/>
              <w:sz w:val="21"/>
              <w:szCs w:val="21"/>
              <w:highlight w:val="none"/>
            </w:rPr>
            <w:t>附</w:t>
          </w:r>
          <w:r>
            <w:rPr>
              <w:rFonts w:hint="eastAsia" w:ascii="黑体" w:hAnsi="黑体" w:eastAsia="黑体" w:cs="黑体"/>
              <w:kern w:val="2"/>
              <w:sz w:val="21"/>
              <w:szCs w:val="24"/>
              <w:highlight w:val="none"/>
              <w:lang w:val="en-US" w:eastAsia="zh-CN" w:bidi="ar-SA"/>
            </w:rPr>
            <w:t>件1部门整体绩效自评</w:t>
          </w:r>
          <w:r>
            <w:rPr>
              <w:rFonts w:hint="eastAsia" w:ascii="黑体" w:hAnsi="黑体" w:eastAsia="黑体" w:cs="黑体"/>
              <w:sz w:val="21"/>
              <w:szCs w:val="21"/>
              <w:highlight w:val="none"/>
              <w:lang w:val="en-US" w:eastAsia="zh-CN"/>
            </w:rPr>
            <w:t>报告</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_Toc18861 \h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r>
            <w:rPr>
              <w:rFonts w:hint="eastAsia" w:ascii="黑体" w:hAnsi="黑体" w:eastAsia="黑体" w:cs="黑体"/>
              <w:color w:val="auto"/>
              <w:sz w:val="21"/>
              <w:szCs w:val="21"/>
              <w:highlight w:val="none"/>
            </w:rPr>
            <w:fldChar w:fldCharType="end"/>
          </w:r>
        </w:p>
        <w:p>
          <w:pPr>
            <w:ind w:firstLine="420" w:firstLineChars="200"/>
            <w:rPr>
              <w:rFonts w:hint="eastAsia" w:ascii="黑体" w:hAnsi="黑体" w:eastAsia="黑体" w:cs="黑体"/>
              <w:color w:val="auto"/>
              <w:sz w:val="21"/>
              <w:szCs w:val="21"/>
              <w:highlight w:val="none"/>
              <w:lang w:val="en-US" w:eastAsia="zh-CN"/>
            </w:rPr>
          </w:pPr>
          <w:r>
            <w:rPr>
              <w:rFonts w:hint="eastAsia" w:ascii="黑体" w:hAnsi="黑体" w:eastAsia="黑体" w:cs="黑体"/>
              <w:kern w:val="2"/>
              <w:sz w:val="21"/>
              <w:szCs w:val="21"/>
              <w:highlight w:val="none"/>
              <w:lang w:val="en-US" w:eastAsia="zh-CN" w:bidi="ar-SA"/>
            </w:rPr>
            <w:t>附件2-12专项项目绩效自评报告</w:t>
          </w:r>
          <w:r>
            <w:rPr>
              <w:rFonts w:hint="eastAsia" w:ascii="黑体" w:hAnsi="黑体" w:eastAsia="黑体" w:cs="黑体"/>
              <w:color w:val="auto"/>
              <w:sz w:val="21"/>
              <w:szCs w:val="21"/>
              <w:highlight w:val="none"/>
              <w:lang w:val="en-US" w:eastAsia="zh-CN"/>
            </w:rPr>
            <w:t>………………………………………………………………</w:t>
          </w:r>
          <w:r>
            <w:rPr>
              <w:rFonts w:hint="eastAsia" w:ascii="黑体" w:hAnsi="黑体" w:eastAsia="黑体" w:cs="黑体"/>
              <w:color w:val="auto"/>
              <w:sz w:val="21"/>
              <w:szCs w:val="21"/>
              <w:highlight w:val="none"/>
              <w:lang w:val="en-US" w:eastAsia="zh-CN"/>
            </w:rPr>
            <w:t>37</w:t>
          </w:r>
        </w:p>
        <w:p>
          <w:pPr>
            <w:pStyle w:val="2"/>
            <w:ind w:firstLine="420" w:firstLineChars="200"/>
            <w:rPr>
              <w:rFonts w:hint="eastAsia" w:ascii="黑体" w:hAnsi="黑体" w:eastAsia="黑体" w:cs="黑体"/>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附件13绩效目标自评表</w:t>
          </w:r>
          <w:r>
            <w:rPr>
              <w:rFonts w:hint="eastAsia" w:ascii="黑体" w:hAnsi="黑体" w:eastAsia="黑体" w:cs="黑体"/>
              <w:color w:val="auto"/>
              <w:sz w:val="21"/>
              <w:szCs w:val="21"/>
              <w:highlight w:val="none"/>
              <w:lang w:val="en-US" w:eastAsia="zh-CN"/>
            </w:rPr>
            <w:t>………………………………………………</w:t>
          </w:r>
          <w:r>
            <w:rPr>
              <w:rFonts w:hint="eastAsia" w:ascii="黑体" w:hAnsi="黑体" w:eastAsia="黑体" w:cs="黑体"/>
              <w:color w:val="auto"/>
              <w:sz w:val="21"/>
              <w:szCs w:val="21"/>
              <w:highlight w:val="none"/>
              <w:lang w:val="en-US" w:eastAsia="zh-CN"/>
            </w:rPr>
            <w:t>…………………………37</w:t>
          </w:r>
        </w:p>
        <w:p>
          <w:pPr>
            <w:pStyle w:val="11"/>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_Toc20300 </w:instrText>
          </w:r>
          <w:r>
            <w:rPr>
              <w:rFonts w:hint="eastAsia" w:ascii="黑体" w:hAnsi="黑体" w:eastAsia="黑体" w:cs="黑体"/>
              <w:szCs w:val="32"/>
              <w:highlight w:val="none"/>
            </w:rPr>
            <w:fldChar w:fldCharType="separate"/>
          </w:r>
          <w:r>
            <w:rPr>
              <w:rFonts w:hint="eastAsia" w:ascii="黑体" w:hAnsi="黑体" w:eastAsia="黑体" w:cs="黑体"/>
              <w:szCs w:val="44"/>
              <w:highlight w:val="none"/>
            </w:rPr>
            <w:t>第</w:t>
          </w:r>
          <w:r>
            <w:rPr>
              <w:rFonts w:hint="eastAsia" w:ascii="黑体" w:hAnsi="黑体" w:eastAsia="黑体" w:cs="黑体"/>
              <w:highlight w:val="none"/>
            </w:rPr>
            <w:t>五部分 附表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_Toc20300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_Toc26327 </w:instrText>
          </w:r>
          <w:r>
            <w:rPr>
              <w:rFonts w:hint="eastAsia" w:ascii="黑体" w:hAnsi="黑体" w:eastAsia="黑体" w:cs="黑体"/>
              <w:szCs w:val="32"/>
              <w:highlight w:val="none"/>
            </w:rPr>
            <w:fldChar w:fldCharType="separate"/>
          </w:r>
          <w:r>
            <w:rPr>
              <w:rFonts w:hint="eastAsia" w:ascii="黑体" w:hAnsi="黑体" w:eastAsia="黑体" w:cs="黑体"/>
              <w:highlight w:val="none"/>
            </w:rPr>
            <w:t>一、收入支出决算总表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_Toc26327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_Toc26220 </w:instrText>
          </w:r>
          <w:r>
            <w:rPr>
              <w:rFonts w:hint="eastAsia" w:ascii="黑体" w:hAnsi="黑体" w:eastAsia="黑体" w:cs="黑体"/>
              <w:szCs w:val="32"/>
              <w:highlight w:val="none"/>
            </w:rPr>
            <w:fldChar w:fldCharType="separate"/>
          </w:r>
          <w:r>
            <w:rPr>
              <w:rFonts w:hint="eastAsia" w:ascii="黑体" w:hAnsi="黑体" w:eastAsia="黑体" w:cs="黑体"/>
              <w:highlight w:val="none"/>
            </w:rPr>
            <w:t>二、收入决算表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_Toc26220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_Toc5825 </w:instrText>
          </w:r>
          <w:r>
            <w:rPr>
              <w:rFonts w:hint="eastAsia" w:ascii="黑体" w:hAnsi="黑体" w:eastAsia="黑体" w:cs="黑体"/>
              <w:szCs w:val="32"/>
              <w:highlight w:val="none"/>
            </w:rPr>
            <w:fldChar w:fldCharType="separate"/>
          </w:r>
          <w:r>
            <w:rPr>
              <w:rFonts w:hint="eastAsia" w:ascii="黑体" w:hAnsi="黑体" w:eastAsia="黑体" w:cs="黑体"/>
              <w:highlight w:val="none"/>
            </w:rPr>
            <w:t>三、支出决算表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_Toc5825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_Toc13179 </w:instrText>
          </w:r>
          <w:r>
            <w:rPr>
              <w:rFonts w:hint="eastAsia" w:ascii="黑体" w:hAnsi="黑体" w:eastAsia="黑体" w:cs="黑体"/>
              <w:szCs w:val="32"/>
              <w:highlight w:val="none"/>
            </w:rPr>
            <w:fldChar w:fldCharType="separate"/>
          </w:r>
          <w:r>
            <w:rPr>
              <w:rFonts w:hint="eastAsia" w:ascii="黑体" w:hAnsi="黑体" w:eastAsia="黑体" w:cs="黑体"/>
              <w:highlight w:val="none"/>
            </w:rPr>
            <w:t>四、财政拨款收入支出决算总表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_Toc13179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_Toc25422 </w:instrText>
          </w:r>
          <w:r>
            <w:rPr>
              <w:rFonts w:hint="eastAsia" w:ascii="黑体" w:hAnsi="黑体" w:eastAsia="黑体" w:cs="黑体"/>
              <w:szCs w:val="32"/>
              <w:highlight w:val="none"/>
            </w:rPr>
            <w:fldChar w:fldCharType="separate"/>
          </w:r>
          <w:r>
            <w:rPr>
              <w:rFonts w:hint="eastAsia" w:ascii="黑体" w:hAnsi="黑体" w:eastAsia="黑体" w:cs="黑体"/>
              <w:highlight w:val="none"/>
            </w:rPr>
            <w:t>五、财政拨款支出决算明细表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_Toc25422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_Toc21569 </w:instrText>
          </w:r>
          <w:r>
            <w:rPr>
              <w:rFonts w:hint="eastAsia" w:ascii="黑体" w:hAnsi="黑体" w:eastAsia="黑体" w:cs="黑体"/>
              <w:szCs w:val="32"/>
              <w:highlight w:val="none"/>
            </w:rPr>
            <w:fldChar w:fldCharType="separate"/>
          </w:r>
          <w:r>
            <w:rPr>
              <w:rFonts w:hint="eastAsia" w:ascii="黑体" w:hAnsi="黑体" w:eastAsia="黑体" w:cs="黑体"/>
              <w:highlight w:val="none"/>
            </w:rPr>
            <w:t>六、一般公共预算财政拨款支出决算表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_Toc21569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_Toc2264 </w:instrText>
          </w:r>
          <w:r>
            <w:rPr>
              <w:rFonts w:hint="eastAsia" w:ascii="黑体" w:hAnsi="黑体" w:eastAsia="黑体" w:cs="黑体"/>
              <w:szCs w:val="32"/>
              <w:highlight w:val="none"/>
            </w:rPr>
            <w:fldChar w:fldCharType="separate"/>
          </w:r>
          <w:r>
            <w:rPr>
              <w:rFonts w:hint="eastAsia" w:ascii="黑体" w:hAnsi="黑体" w:eastAsia="黑体" w:cs="黑体"/>
              <w:highlight w:val="none"/>
            </w:rPr>
            <w:t>七、一般公共预算财政拨款支出决算明细表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_Toc2264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_Toc31409 </w:instrText>
          </w:r>
          <w:r>
            <w:rPr>
              <w:rFonts w:hint="eastAsia" w:ascii="黑体" w:hAnsi="黑体" w:eastAsia="黑体" w:cs="黑体"/>
              <w:szCs w:val="32"/>
              <w:highlight w:val="none"/>
            </w:rPr>
            <w:fldChar w:fldCharType="separate"/>
          </w:r>
          <w:r>
            <w:rPr>
              <w:rFonts w:hint="eastAsia" w:ascii="黑体" w:hAnsi="黑体" w:eastAsia="黑体" w:cs="黑体"/>
              <w:highlight w:val="none"/>
            </w:rPr>
            <w:t>八、一般公共预算财政拨款基本支出决算表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_Toc31409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_Toc17532 </w:instrText>
          </w:r>
          <w:r>
            <w:rPr>
              <w:rFonts w:hint="eastAsia" w:ascii="黑体" w:hAnsi="黑体" w:eastAsia="黑体" w:cs="黑体"/>
              <w:szCs w:val="32"/>
              <w:highlight w:val="none"/>
            </w:rPr>
            <w:fldChar w:fldCharType="separate"/>
          </w:r>
          <w:r>
            <w:rPr>
              <w:rFonts w:hint="eastAsia" w:ascii="黑体" w:hAnsi="黑体" w:eastAsia="黑体" w:cs="黑体"/>
              <w:highlight w:val="none"/>
            </w:rPr>
            <w:t>九、一般公共预算财政拨款项目支出决算表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_Toc17532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_Toc24200 </w:instrText>
          </w:r>
          <w:r>
            <w:rPr>
              <w:rFonts w:hint="eastAsia" w:ascii="黑体" w:hAnsi="黑体" w:eastAsia="黑体" w:cs="黑体"/>
              <w:szCs w:val="32"/>
              <w:highlight w:val="none"/>
            </w:rPr>
            <w:fldChar w:fldCharType="separate"/>
          </w:r>
          <w:r>
            <w:rPr>
              <w:rFonts w:hint="eastAsia" w:ascii="黑体" w:hAnsi="黑体" w:eastAsia="黑体" w:cs="黑体"/>
              <w:highlight w:val="none"/>
            </w:rPr>
            <w:t>十、政府性基金预算财政拨款收入支出决算表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_Toc24200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_Toc27087 </w:instrText>
          </w:r>
          <w:r>
            <w:rPr>
              <w:rFonts w:hint="eastAsia" w:ascii="黑体" w:hAnsi="黑体" w:eastAsia="黑体" w:cs="黑体"/>
              <w:szCs w:val="32"/>
              <w:highlight w:val="none"/>
            </w:rPr>
            <w:fldChar w:fldCharType="separate"/>
          </w:r>
          <w:r>
            <w:rPr>
              <w:rFonts w:hint="eastAsia" w:ascii="黑体" w:hAnsi="黑体" w:eastAsia="黑体" w:cs="黑体"/>
              <w:highlight w:val="none"/>
            </w:rPr>
            <w:t>十</w:t>
          </w:r>
          <w:r>
            <w:rPr>
              <w:rFonts w:hint="eastAsia" w:ascii="黑体" w:hAnsi="黑体" w:eastAsia="黑体" w:cs="黑体"/>
              <w:highlight w:val="none"/>
              <w:lang w:eastAsia="zh-CN"/>
            </w:rPr>
            <w:t>一</w:t>
          </w:r>
          <w:r>
            <w:rPr>
              <w:rFonts w:hint="eastAsia" w:ascii="黑体" w:hAnsi="黑体" w:eastAsia="黑体" w:cs="黑体"/>
              <w:highlight w:val="none"/>
            </w:rPr>
            <w:t>、国有资本经营预算</w:t>
          </w:r>
          <w:r>
            <w:rPr>
              <w:rFonts w:hint="eastAsia" w:ascii="黑体" w:hAnsi="黑体" w:eastAsia="黑体" w:cs="黑体"/>
              <w:highlight w:val="none"/>
              <w:lang w:eastAsia="zh-CN"/>
            </w:rPr>
            <w:t>财政拨款收入</w:t>
          </w:r>
          <w:r>
            <w:rPr>
              <w:rFonts w:hint="eastAsia" w:ascii="黑体" w:hAnsi="黑体" w:eastAsia="黑体" w:cs="黑体"/>
              <w:highlight w:val="none"/>
            </w:rPr>
            <w:t>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_Toc27087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_Toc15527 </w:instrText>
          </w:r>
          <w:r>
            <w:rPr>
              <w:rFonts w:hint="eastAsia" w:ascii="黑体" w:hAnsi="黑体" w:eastAsia="黑体" w:cs="黑体"/>
              <w:szCs w:val="32"/>
              <w:highlight w:val="none"/>
            </w:rPr>
            <w:fldChar w:fldCharType="separate"/>
          </w:r>
          <w:r>
            <w:rPr>
              <w:rFonts w:hint="eastAsia" w:ascii="黑体" w:hAnsi="黑体" w:eastAsia="黑体" w:cs="黑体"/>
              <w:highlight w:val="none"/>
              <w:lang w:val="en-US" w:eastAsia="zh-CN"/>
            </w:rPr>
            <w:t>十二、国有资本经营预算财政拨款支出决算表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_Toc15527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pStyle w:val="12"/>
            <w:tabs>
              <w:tab w:val="right" w:leader="dot" w:pos="8732"/>
              <w:tab w:val="clear" w:pos="8296"/>
            </w:tabs>
            <w:spacing w:line="360" w:lineRule="auto"/>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_Toc9031 </w:instrText>
          </w:r>
          <w:r>
            <w:rPr>
              <w:rFonts w:hint="eastAsia" w:ascii="黑体" w:hAnsi="黑体" w:eastAsia="黑体" w:cs="黑体"/>
              <w:szCs w:val="32"/>
              <w:highlight w:val="none"/>
            </w:rPr>
            <w:fldChar w:fldCharType="separate"/>
          </w:r>
          <w:r>
            <w:rPr>
              <w:rFonts w:hint="eastAsia" w:ascii="黑体" w:hAnsi="黑体" w:eastAsia="黑体" w:cs="黑体"/>
              <w:highlight w:val="none"/>
            </w:rPr>
            <w:t>十</w:t>
          </w:r>
          <w:r>
            <w:rPr>
              <w:rFonts w:hint="eastAsia" w:ascii="黑体" w:hAnsi="黑体" w:eastAsia="黑体" w:cs="黑体"/>
              <w:highlight w:val="none"/>
              <w:lang w:eastAsia="zh-CN"/>
            </w:rPr>
            <w:t>三</w:t>
          </w:r>
          <w:r>
            <w:rPr>
              <w:rFonts w:hint="eastAsia" w:ascii="黑体" w:hAnsi="黑体" w:eastAsia="黑体" w:cs="黑体"/>
              <w:highlight w:val="none"/>
            </w:rPr>
            <w:t>、财政拨款“三公”经费支出决算表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_Toc9031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pPr>
            <w:keepNext w:val="0"/>
            <w:keepLines w:val="0"/>
            <w:pageBreakBefore w:val="0"/>
            <w:shd w:val="clear"/>
            <w:kinsoku/>
            <w:wordWrap/>
            <w:overflowPunct/>
            <w:topLinePunct w:val="0"/>
            <w:autoSpaceDE/>
            <w:autoSpaceDN/>
            <w:bidi w:val="0"/>
            <w:spacing w:line="360" w:lineRule="auto"/>
            <w:ind w:left="0" w:lef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Cs w:val="32"/>
              <w:highlight w:val="none"/>
            </w:rPr>
            <w:fldChar w:fldCharType="end"/>
          </w:r>
        </w:p>
      </w:sdtContent>
    </w:sdt>
    <w:p>
      <w:pPr>
        <w:shd w:val="clear"/>
        <w:rPr>
          <w:rFonts w:hint="eastAsia"/>
          <w:color w:val="auto"/>
          <w:highlight w:val="none"/>
          <w:lang w:val="en-US" w:eastAsia="zh-CN"/>
        </w:rPr>
      </w:pPr>
    </w:p>
    <w:p>
      <w:pPr>
        <w:shd w:val="clear"/>
        <w:rPr>
          <w:rFonts w:hint="eastAsia"/>
          <w:color w:val="auto"/>
          <w:highlight w:val="none"/>
          <w:lang w:val="en-US" w:eastAsia="zh-CN"/>
        </w:rPr>
      </w:pPr>
    </w:p>
    <w:p>
      <w:pPr>
        <w:pStyle w:val="3"/>
        <w:shd w:val="clear"/>
        <w:jc w:val="center"/>
        <w:rPr>
          <w:rFonts w:hint="eastAsia" w:ascii="黑体" w:hAnsi="黑体" w:eastAsia="黑体"/>
          <w:b w:val="0"/>
          <w:color w:val="auto"/>
          <w:highlight w:val="none"/>
        </w:rPr>
        <w:sectPr>
          <w:headerReference r:id="rId3" w:type="default"/>
          <w:pgSz w:w="11906" w:h="16838"/>
          <w:pgMar w:top="1701" w:right="1587" w:bottom="1701" w:left="1587" w:header="851" w:footer="992" w:gutter="0"/>
          <w:pgNumType w:start="1"/>
          <w:cols w:space="425" w:num="1"/>
          <w:titlePg/>
          <w:docGrid w:type="lines" w:linePitch="312" w:charSpace="0"/>
        </w:sectPr>
      </w:pPr>
      <w:bookmarkStart w:id="14" w:name="_Toc15377196"/>
      <w:bookmarkStart w:id="15" w:name="_Toc15396599"/>
      <w:bookmarkStart w:id="16" w:name="_Toc16785"/>
    </w:p>
    <w:p>
      <w:pPr>
        <w:pStyle w:val="3"/>
        <w:shd w:val="clear"/>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19"/>
          <w:rFonts w:hint="eastAsia" w:ascii="黑体" w:hAnsi="黑体" w:eastAsia="黑体"/>
          <w:b w:val="0"/>
          <w:bCs w:val="0"/>
          <w:color w:val="auto"/>
          <w:highlight w:val="none"/>
        </w:rPr>
        <w:t>部门概况</w:t>
      </w:r>
      <w:bookmarkEnd w:id="14"/>
      <w:bookmarkEnd w:id="15"/>
      <w:bookmarkEnd w:id="16"/>
    </w:p>
    <w:p>
      <w:pPr>
        <w:pStyle w:val="4"/>
        <w:pageBreakBefore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rPr>
          <w:rStyle w:val="20"/>
          <w:rFonts w:hint="eastAsia" w:ascii="黑体" w:hAnsi="黑体" w:eastAsia="黑体"/>
          <w:b w:val="0"/>
          <w:bCs w:val="0"/>
          <w:color w:val="auto"/>
          <w:highlight w:val="none"/>
          <w:lang w:eastAsia="zh-CN"/>
        </w:rPr>
      </w:pPr>
      <w:bookmarkStart w:id="17" w:name="_Toc15377197"/>
      <w:bookmarkStart w:id="18" w:name="_Toc15396600"/>
      <w:bookmarkStart w:id="19" w:name="_Toc28111"/>
      <w:r>
        <w:rPr>
          <w:rFonts w:hint="eastAsia" w:ascii="黑体" w:hAnsi="黑体" w:eastAsia="黑体"/>
          <w:b w:val="0"/>
          <w:color w:val="auto"/>
          <w:highlight w:val="none"/>
          <w:lang w:eastAsia="zh-CN"/>
        </w:rPr>
        <w:t>一、</w:t>
      </w:r>
      <w:bookmarkEnd w:id="17"/>
      <w:bookmarkEnd w:id="18"/>
      <w:bookmarkStart w:id="20" w:name="_Toc15377198"/>
      <w:bookmarkStart w:id="21" w:name="_Toc15378445"/>
      <w:r>
        <w:rPr>
          <w:rFonts w:hint="eastAsia" w:ascii="黑体" w:hAnsi="黑体" w:eastAsia="黑体"/>
          <w:b w:val="0"/>
          <w:color w:val="auto"/>
          <w:highlight w:val="none"/>
          <w:lang w:eastAsia="zh-CN"/>
        </w:rPr>
        <w:t>部门职责</w:t>
      </w:r>
      <w:bookmarkEnd w:id="19"/>
    </w:p>
    <w:p>
      <w:pPr>
        <w:pStyle w:val="4"/>
        <w:pageBreakBefore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rPr>
      </w:pPr>
      <w:bookmarkStart w:id="22" w:name="_Toc27890"/>
      <w:r>
        <w:rPr>
          <w:rFonts w:hint="eastAsia" w:ascii="楷体_GB2312" w:hAnsi="楷体_GB2312" w:eastAsia="楷体_GB2312" w:cs="楷体_GB2312"/>
          <w:b w:val="0"/>
          <w:bCs w:val="0"/>
          <w:color w:val="auto"/>
          <w:sz w:val="32"/>
          <w:szCs w:val="32"/>
          <w:highlight w:val="none"/>
        </w:rPr>
        <w:t>（一）主要职能</w:t>
      </w:r>
      <w:bookmarkEnd w:id="20"/>
      <w:bookmarkEnd w:id="21"/>
      <w:bookmarkEnd w:id="22"/>
      <w:bookmarkStart w:id="23" w:name="_Toc15377199"/>
      <w:bookmarkStart w:id="24" w:name="_Toc1537844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1.</w:t>
      </w:r>
      <w:r>
        <w:rPr>
          <w:rFonts w:hint="eastAsia" w:ascii="仿宋_GB2312" w:hAnsi="仿宋_GB2312" w:eastAsia="仿宋_GB2312" w:cs="仿宋_GB2312"/>
          <w:i w:val="0"/>
          <w:caps w:val="0"/>
          <w:color w:val="auto"/>
          <w:spacing w:val="0"/>
          <w:sz w:val="32"/>
          <w:szCs w:val="32"/>
          <w:highlight w:val="none"/>
          <w:shd w:val="clear" w:fill="FFFFFF"/>
        </w:rPr>
        <w:t>贯彻执行国家有关水行政管理工作的方针、政策和法律、法规，组织起草水利行业管理重大规范性文件并监督实施；拟订全市水利战略规划，组织编制重大水利综合规划、专业规划和专项规划并组织实施。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caps w:val="0"/>
          <w:color w:val="auto"/>
          <w:spacing w:val="0"/>
          <w:sz w:val="32"/>
          <w:szCs w:val="32"/>
          <w:highlight w:val="none"/>
          <w:shd w:val="clear" w:fill="FFFFFF"/>
        </w:rPr>
        <w:t>负责统一监督管理全市水资源（含地表水和地下水）。组织制定全市水资源总体规划、流域规划和专业规划；拟定全市和跨县区中长期供水计划、水量分配方案和旱情紧急情况下水量调度预案；组织开展全市国民经济发展总体规划、重大建设项目等有关水资源及防洪、抗旱、节水等方面的论证工作；组织实施取水许可、水资源有偿使用制度和水资源论证、防洪论证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3.</w:t>
      </w:r>
      <w:r>
        <w:rPr>
          <w:rFonts w:hint="eastAsia" w:ascii="仿宋_GB2312" w:hAnsi="仿宋_GB2312" w:eastAsia="仿宋_GB2312" w:cs="仿宋_GB2312"/>
          <w:i w:val="0"/>
          <w:caps w:val="0"/>
          <w:color w:val="auto"/>
          <w:spacing w:val="0"/>
          <w:sz w:val="32"/>
          <w:szCs w:val="32"/>
          <w:highlight w:val="none"/>
          <w:shd w:val="clear" w:fill="FFFFFF"/>
        </w:rPr>
        <w:t>负责水资源保护工作。组织编制全市水资源和水源地保护规划；负责水文水资源和水文站网建设和管理；监测江河湖库和地下水的水量、水质；指导饮用水水源保护、地下水开发利用和地下水资源的管理保护；按规定组织开展水能资源调查评价和水资源承载能力监测预警、组织指导地下水超采区综合治理；指导地下水动态监测、评价和预报；负责计划用水、节约用水工作，指导和推动节水型社会建设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4.</w:t>
      </w:r>
      <w:r>
        <w:rPr>
          <w:rFonts w:hint="eastAsia" w:ascii="仿宋_GB2312" w:hAnsi="仿宋_GB2312" w:eastAsia="仿宋_GB2312" w:cs="仿宋_GB2312"/>
          <w:i w:val="0"/>
          <w:caps w:val="0"/>
          <w:color w:val="auto"/>
          <w:spacing w:val="0"/>
          <w:sz w:val="32"/>
          <w:szCs w:val="32"/>
          <w:highlight w:val="none"/>
          <w:shd w:val="clear" w:fill="FFFFFF"/>
        </w:rPr>
        <w:t>组织建设和管理重要水利工程；指导农村水利改革创新和社会化服务体系建设；负责全市农村水利工作，负责全市乡镇集中供水、农村饮水安全、节水灌溉、排水等工程建设与管理工作；组织指导已建成农村水利工程的运行管理和除险加固工作。指导水利设施综合利用、农村水能资源开发、水利建设市场信用体系建设、水库工程管理制度改革、小水电改造及水电农村电气化相关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5.</w:t>
      </w:r>
      <w:r>
        <w:rPr>
          <w:rFonts w:hint="eastAsia" w:ascii="仿宋_GB2312" w:hAnsi="仿宋_GB2312" w:eastAsia="仿宋_GB2312" w:cs="仿宋_GB2312"/>
          <w:i w:val="0"/>
          <w:caps w:val="0"/>
          <w:color w:val="auto"/>
          <w:spacing w:val="0"/>
          <w:sz w:val="32"/>
          <w:szCs w:val="32"/>
          <w:highlight w:val="none"/>
          <w:shd w:val="clear" w:fill="FFFFFF"/>
        </w:rPr>
        <w:t>承担广元市防汛抗旱指挥部的日常工作。组织、协调、监督、指导全市防汛、抗旱工作。落实综合防灾减灾规划相关要求，组织编制并实施洪水干旱灾害防治规划和防洪标准；承担水情旱情预警工作。负责江河和重要水工程实施防洪抗旱调度和应急水量调度工作；组织协调指导防御洪水应急抢险的技术保障工作。组织指导水旱灾害防御演练、信息化建设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6.</w:t>
      </w:r>
      <w:r>
        <w:rPr>
          <w:rFonts w:hint="eastAsia" w:ascii="仿宋_GB2312" w:hAnsi="仿宋_GB2312" w:eastAsia="仿宋_GB2312" w:cs="仿宋_GB2312"/>
          <w:i w:val="0"/>
          <w:caps w:val="0"/>
          <w:color w:val="auto"/>
          <w:spacing w:val="0"/>
          <w:sz w:val="32"/>
          <w:szCs w:val="32"/>
          <w:highlight w:val="none"/>
          <w:shd w:val="clear" w:fill="FFFFFF"/>
        </w:rPr>
        <w:t>承担全市河（湖）长制日常工作。指导全市河湖管理与保护工作，组织编制重要河湖岸线保护和开发利用规划；负责组织审批和编制全市河道采砂规划和年度实施方案；指导全市河湖管理范围内建设项目管理、河道管理范围内采砂管理、河湖水系连通相关工作；负责全市堤防建设和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7.</w:t>
      </w:r>
      <w:r>
        <w:rPr>
          <w:rFonts w:hint="eastAsia" w:ascii="仿宋_GB2312" w:hAnsi="仿宋_GB2312" w:eastAsia="仿宋_GB2312" w:cs="仿宋_GB2312"/>
          <w:i w:val="0"/>
          <w:caps w:val="0"/>
          <w:color w:val="auto"/>
          <w:spacing w:val="0"/>
          <w:sz w:val="32"/>
          <w:szCs w:val="32"/>
          <w:highlight w:val="none"/>
          <w:shd w:val="clear" w:fill="FFFFFF"/>
        </w:rPr>
        <w:t>负责水土保持工作。拟订全市水土保持规划并监督实施；组织实施全市水土流失的综合防治、监测预报工作；负责有关重大建设项目水土保持方案的审批、监督实施及水土保持设施的验收工作，指导重点水土保持建设项目的实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8.</w:t>
      </w:r>
      <w:r>
        <w:rPr>
          <w:rFonts w:hint="eastAsia" w:ascii="仿宋_GB2312" w:hAnsi="仿宋_GB2312" w:eastAsia="仿宋_GB2312" w:cs="仿宋_GB2312"/>
          <w:i w:val="0"/>
          <w:caps w:val="0"/>
          <w:color w:val="auto"/>
          <w:spacing w:val="0"/>
          <w:sz w:val="32"/>
          <w:szCs w:val="32"/>
          <w:highlight w:val="none"/>
          <w:shd w:val="clear" w:fill="FFFFFF"/>
        </w:rPr>
        <w:t>依法负责全市水利行业综合安全监督管理。负责监督指导、组织协调重大水事案件查处和跨区域的执法；统筹、协调、指导全市水利行政综合执法工作，协调仲裁重大水事纠纷；组织开展水利行业相关法律法规宣传教育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9.</w:t>
      </w:r>
      <w:r>
        <w:rPr>
          <w:rFonts w:hint="eastAsia" w:ascii="仿宋_GB2312" w:hAnsi="仿宋_GB2312" w:eastAsia="仿宋_GB2312" w:cs="仿宋_GB2312"/>
          <w:i w:val="0"/>
          <w:caps w:val="0"/>
          <w:color w:val="auto"/>
          <w:spacing w:val="0"/>
          <w:sz w:val="32"/>
          <w:szCs w:val="32"/>
          <w:highlight w:val="none"/>
          <w:shd w:val="clear" w:fill="FFFFFF"/>
        </w:rPr>
        <w:t>负责水利水电工程移民安置和后期扶持工作。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10.</w:t>
      </w:r>
      <w:r>
        <w:rPr>
          <w:rFonts w:hint="eastAsia" w:ascii="仿宋_GB2312" w:hAnsi="仿宋_GB2312" w:eastAsia="仿宋_GB2312" w:cs="仿宋_GB2312"/>
          <w:i w:val="0"/>
          <w:caps w:val="0"/>
          <w:color w:val="auto"/>
          <w:spacing w:val="0"/>
          <w:sz w:val="32"/>
          <w:szCs w:val="32"/>
          <w:highlight w:val="none"/>
          <w:shd w:val="clear" w:fill="FFFFFF"/>
        </w:rPr>
        <w:t>组织指导全市重大水利项目对外合作工作；指导全市有关水利等项目的科学研究和技术推广；指导全市水利行业队伍建设、服务体系建设；承担水利统计工作。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11.</w:t>
      </w:r>
      <w:r>
        <w:rPr>
          <w:rFonts w:hint="eastAsia" w:ascii="仿宋_GB2312" w:hAnsi="仿宋_GB2312" w:eastAsia="仿宋_GB2312" w:cs="仿宋_GB2312"/>
          <w:i w:val="0"/>
          <w:caps w:val="0"/>
          <w:color w:val="auto"/>
          <w:spacing w:val="0"/>
          <w:sz w:val="32"/>
          <w:szCs w:val="32"/>
          <w:highlight w:val="none"/>
          <w:shd w:val="clear" w:fill="FFFFFF"/>
        </w:rPr>
        <w:t>承担市政府公布的行政审批和公共服务事项。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12.</w:t>
      </w:r>
      <w:r>
        <w:rPr>
          <w:rFonts w:hint="eastAsia" w:ascii="仿宋_GB2312" w:hAnsi="仿宋_GB2312" w:eastAsia="仿宋_GB2312" w:cs="仿宋_GB2312"/>
          <w:i w:val="0"/>
          <w:caps w:val="0"/>
          <w:color w:val="auto"/>
          <w:spacing w:val="0"/>
          <w:sz w:val="32"/>
          <w:szCs w:val="32"/>
          <w:highlight w:val="none"/>
          <w:shd w:val="clear" w:fill="FFFFFF"/>
        </w:rPr>
        <w:t>负责市栖凤湖水位调蓄、河道治“四乱”、堤防设施维护及安全巡查等事务工作。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承办市政府交办的其他事项。</w:t>
      </w:r>
    </w:p>
    <w:bookmarkEnd w:id="23"/>
    <w:bookmarkEnd w:id="24"/>
    <w:p>
      <w:pPr>
        <w:pStyle w:val="3"/>
        <w:shd w:val="clear"/>
        <w:bidi w:val="0"/>
        <w:ind w:firstLine="643" w:firstLineChars="200"/>
        <w:rPr>
          <w:rFonts w:hint="eastAsia" w:ascii="黑体" w:hAnsi="黑体" w:eastAsia="黑体" w:cs="黑体"/>
          <w:color w:val="auto"/>
          <w:sz w:val="32"/>
          <w:szCs w:val="32"/>
          <w:highlight w:val="none"/>
        </w:rPr>
      </w:pPr>
      <w:bookmarkStart w:id="25" w:name="_Toc15396601"/>
      <w:bookmarkStart w:id="26" w:name="_Toc15377200"/>
      <w:bookmarkStart w:id="27" w:name="_Toc4773"/>
      <w:r>
        <w:rPr>
          <w:rFonts w:hint="eastAsia" w:ascii="黑体" w:hAnsi="黑体" w:eastAsia="黑体" w:cs="黑体"/>
          <w:color w:val="auto"/>
          <w:sz w:val="32"/>
          <w:szCs w:val="32"/>
          <w:highlight w:val="none"/>
        </w:rPr>
        <w:t>二、机构设置</w:t>
      </w:r>
      <w:bookmarkEnd w:id="25"/>
      <w:bookmarkEnd w:id="26"/>
      <w:bookmarkEnd w:id="2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元市水利局下属二级单位4个，其中参照公务员法管理的事业单位1个（广元市水土保持站），其他事业单位3个（四川省广元水土保持生态环境监测分站、广元市水利水电综合服务中心（市水利水电工程质量安全事务中心）、市河湖管理保护总站（市水旱灾害防御中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无纳入2022年度部门决算编制范围的二级预算单位。</w:t>
      </w:r>
    </w:p>
    <w:p>
      <w:pPr>
        <w:keepNext w:val="0"/>
        <w:keepLines w:val="0"/>
        <w:widowControl/>
        <w:suppressLineNumbers w:val="0"/>
        <w:shd w:val="clear"/>
        <w:jc w:val="left"/>
        <w:rPr>
          <w:color w:val="auto"/>
          <w:highlight w:val="none"/>
        </w:rPr>
      </w:pPr>
    </w:p>
    <w:p>
      <w:pPr>
        <w:keepNext w:val="0"/>
        <w:keepLines w:val="0"/>
        <w:widowControl/>
        <w:suppressLineNumbers w:val="0"/>
        <w:shd w:val="clear"/>
        <w:jc w:val="left"/>
        <w:rPr>
          <w:color w:val="auto"/>
          <w:highlight w:val="none"/>
        </w:rPr>
      </w:pPr>
    </w:p>
    <w:p>
      <w:pPr>
        <w:widowControl/>
        <w:shd w:val="clear"/>
        <w:ind w:firstLine="640" w:firstLineChars="200"/>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shd w:val="clear"/>
        <w:ind w:right="440"/>
        <w:jc w:val="center"/>
        <w:rPr>
          <w:rStyle w:val="19"/>
          <w:rFonts w:ascii="黑体" w:hAnsi="黑体" w:eastAsia="黑体"/>
          <w:b w:val="0"/>
          <w:bCs/>
          <w:color w:val="auto"/>
          <w:highlight w:val="none"/>
        </w:rPr>
      </w:pPr>
      <w:bookmarkStart w:id="28" w:name="_Toc15377204"/>
      <w:bookmarkStart w:id="29" w:name="_Toc27689"/>
      <w:bookmarkStart w:id="30"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19"/>
          <w:rFonts w:hint="eastAsia" w:ascii="黑体" w:hAnsi="黑体" w:eastAsia="黑体"/>
          <w:b w:val="0"/>
          <w:bCs/>
          <w:color w:val="auto"/>
          <w:highlight w:val="none"/>
        </w:rPr>
        <w:t>部门决算情况说明</w:t>
      </w:r>
      <w:bookmarkEnd w:id="28"/>
      <w:bookmarkEnd w:id="29"/>
      <w:bookmarkEnd w:id="30"/>
    </w:p>
    <w:p>
      <w:pPr>
        <w:shd w:val="clear"/>
        <w:rPr>
          <w:color w:val="auto"/>
          <w:highlight w:val="none"/>
        </w:rPr>
      </w:pPr>
    </w:p>
    <w:p>
      <w:pPr>
        <w:pStyle w:val="29"/>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1"/>
        <w:rPr>
          <w:rStyle w:val="20"/>
          <w:rFonts w:ascii="黑体" w:hAnsi="黑体" w:eastAsia="黑体"/>
          <w:b w:val="0"/>
          <w:color w:val="auto"/>
          <w:highlight w:val="none"/>
        </w:rPr>
      </w:pPr>
      <w:bookmarkStart w:id="31" w:name="_Toc15377205"/>
      <w:bookmarkStart w:id="32" w:name="_Toc15396603"/>
      <w:bookmarkStart w:id="33" w:name="_Toc9211"/>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31"/>
      <w:bookmarkEnd w:id="32"/>
      <w:bookmarkEnd w:id="33"/>
    </w:p>
    <w:p>
      <w:pPr>
        <w:shd w:val="clear"/>
        <w:spacing w:line="600" w:lineRule="exact"/>
        <w:ind w:firstLine="640" w:firstLineChars="200"/>
        <w:rPr>
          <w:rFonts w:hint="eastAsia"/>
          <w:color w:val="auto"/>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4018.56</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4435.94</w:t>
      </w:r>
      <w:r>
        <w:rPr>
          <w:rFonts w:hint="eastAsia" w:ascii="仿宋_GB2312" w:hAnsi="仿宋_GB2312" w:eastAsia="仿宋_GB2312" w:cs="仿宋_GB2312"/>
          <w:color w:val="auto"/>
          <w:sz w:val="32"/>
          <w:szCs w:val="32"/>
          <w:highlight w:val="none"/>
        </w:rPr>
        <w:t>万元相比，收、支总计各减少</w:t>
      </w:r>
      <w:r>
        <w:rPr>
          <w:rFonts w:hint="eastAsia" w:ascii="仿宋_GB2312" w:hAnsi="仿宋_GB2312" w:eastAsia="仿宋_GB2312" w:cs="仿宋_GB2312"/>
          <w:color w:val="auto"/>
          <w:sz w:val="32"/>
          <w:szCs w:val="32"/>
          <w:highlight w:val="none"/>
          <w:lang w:val="en-US" w:eastAsia="zh-CN"/>
        </w:rPr>
        <w:t>417.38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9.41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项目资金减少。</w:t>
      </w:r>
    </w:p>
    <w:p>
      <w:pPr>
        <w:pStyle w:val="2"/>
        <w:shd w:val="clear"/>
        <w:jc w:val="center"/>
        <w:rPr>
          <w:rFonts w:hint="eastAsia"/>
          <w:color w:val="auto"/>
          <w:highlight w:val="none"/>
          <w:lang w:eastAsia="zh-CN"/>
        </w:rPr>
      </w:pPr>
      <w:r>
        <w:rPr>
          <w:color w:val="auto"/>
          <w:highlight w:val="none"/>
        </w:rPr>
        <w:drawing>
          <wp:inline distT="0" distB="0" distL="114300" distR="114300">
            <wp:extent cx="4648200" cy="2867025"/>
            <wp:effectExtent l="0" t="0" r="0" b="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7"/>
                    <a:stretch>
                      <a:fillRect/>
                    </a:stretch>
                  </pic:blipFill>
                  <pic:spPr>
                    <a:xfrm>
                      <a:off x="0" y="0"/>
                      <a:ext cx="4648200" cy="2867025"/>
                    </a:xfrm>
                    <a:prstGeom prst="rect">
                      <a:avLst/>
                    </a:prstGeom>
                    <a:noFill/>
                    <a:ln>
                      <a:noFill/>
                    </a:ln>
                  </pic:spPr>
                </pic:pic>
              </a:graphicData>
            </a:graphic>
          </wp:inline>
        </w:drawing>
      </w:r>
    </w:p>
    <w:p>
      <w:pPr>
        <w:pStyle w:val="33"/>
        <w:shd w:val="clea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w:t>
      </w:r>
    </w:p>
    <w:p>
      <w:pPr>
        <w:pStyle w:val="29"/>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1"/>
        <w:rPr>
          <w:rStyle w:val="20"/>
          <w:rFonts w:ascii="黑体" w:hAnsi="黑体" w:eastAsia="黑体"/>
          <w:b w:val="0"/>
          <w:color w:val="auto"/>
          <w:highlight w:val="none"/>
        </w:rPr>
      </w:pPr>
      <w:bookmarkStart w:id="34" w:name="_Toc15377206"/>
      <w:bookmarkStart w:id="35" w:name="_Toc15396604"/>
      <w:bookmarkStart w:id="36" w:name="_Toc729"/>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34"/>
      <w:bookmarkEnd w:id="35"/>
      <w:bookmarkEnd w:id="36"/>
    </w:p>
    <w:p>
      <w:pPr>
        <w:shd w:val="clear"/>
        <w:spacing w:line="600" w:lineRule="exact"/>
        <w:ind w:firstLine="640" w:firstLineChars="200"/>
        <w:outlineLvl w:val="1"/>
        <w:rPr>
          <w:rFonts w:hint="eastAsia" w:ascii="仿宋_GB2312" w:hAnsi="仿宋_GB2312" w:eastAsia="仿宋_GB2312" w:cs="仿宋_GB2312"/>
          <w:color w:val="auto"/>
          <w:sz w:val="32"/>
          <w:szCs w:val="32"/>
          <w:highlight w:val="none"/>
        </w:rPr>
      </w:pPr>
      <w:bookmarkStart w:id="37" w:name="_Toc6381"/>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4004.24</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3504.19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87.51</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12.489</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0.001</w:t>
      </w:r>
      <w:r>
        <w:rPr>
          <w:rFonts w:hint="eastAsia" w:ascii="仿宋_GB2312" w:hAnsi="仿宋_GB2312" w:eastAsia="仿宋_GB2312" w:cs="仿宋_GB2312"/>
          <w:color w:val="auto"/>
          <w:sz w:val="32"/>
          <w:szCs w:val="32"/>
          <w:highlight w:val="none"/>
        </w:rPr>
        <w:t>%。</w:t>
      </w:r>
      <w:bookmarkEnd w:id="37"/>
    </w:p>
    <w:p>
      <w:pPr>
        <w:pStyle w:val="33"/>
        <w:shd w:val="clear"/>
        <w:rPr>
          <w:rFonts w:hint="eastAsia" w:ascii="仿宋_GB2312" w:hAnsi="仿宋_GB2312" w:eastAsia="仿宋_GB2312" w:cs="仿宋_GB2312"/>
          <w:color w:val="auto"/>
          <w:highlight w:val="none"/>
        </w:rPr>
      </w:pPr>
    </w:p>
    <w:p>
      <w:pPr>
        <w:pStyle w:val="33"/>
        <w:shd w:val="clear"/>
        <w:rPr>
          <w:color w:val="auto"/>
          <w:highlight w:val="none"/>
        </w:rPr>
      </w:pPr>
    </w:p>
    <w:p>
      <w:pPr>
        <w:pStyle w:val="33"/>
        <w:shd w:val="clear"/>
        <w:jc w:val="center"/>
        <w:rPr>
          <w:rFonts w:hint="eastAsia" w:ascii="仿宋_GB2312" w:hAnsi="仿宋_GB2312" w:eastAsia="仿宋_GB2312" w:cs="仿宋_GB2312"/>
          <w:color w:val="auto"/>
          <w:sz w:val="32"/>
          <w:szCs w:val="32"/>
          <w:highlight w:val="none"/>
        </w:rPr>
      </w:pPr>
      <w:r>
        <w:rPr>
          <w:color w:val="auto"/>
          <w:highlight w:val="none"/>
        </w:rPr>
        <w:drawing>
          <wp:inline distT="0" distB="0" distL="114300" distR="114300">
            <wp:extent cx="4657725" cy="2847975"/>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4657725" cy="2847975"/>
                    </a:xfrm>
                    <a:prstGeom prst="rect">
                      <a:avLst/>
                    </a:prstGeom>
                    <a:noFill/>
                    <a:ln>
                      <a:noFill/>
                    </a:ln>
                  </pic:spPr>
                </pic:pic>
              </a:graphicData>
            </a:graphic>
          </wp:inline>
        </w:drawing>
      </w:r>
    </w:p>
    <w:p>
      <w:pPr>
        <w:pStyle w:val="33"/>
        <w:shd w:val="clea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29"/>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1"/>
        <w:rPr>
          <w:rStyle w:val="20"/>
          <w:rFonts w:ascii="黑体" w:hAnsi="黑体" w:eastAsia="黑体"/>
          <w:b w:val="0"/>
          <w:color w:val="auto"/>
          <w:highlight w:val="none"/>
        </w:rPr>
      </w:pPr>
      <w:bookmarkStart w:id="38" w:name="_Toc15396605"/>
      <w:bookmarkStart w:id="39" w:name="_Toc15377207"/>
      <w:bookmarkStart w:id="40" w:name="_Toc11670"/>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38"/>
      <w:bookmarkEnd w:id="39"/>
      <w:bookmarkEnd w:id="40"/>
    </w:p>
    <w:p>
      <w:pPr>
        <w:shd w:val="clear"/>
        <w:spacing w:line="600" w:lineRule="exact"/>
        <w:ind w:firstLine="640" w:firstLineChars="200"/>
        <w:outlineLvl w:val="1"/>
        <w:rPr>
          <w:rFonts w:hint="eastAsia" w:ascii="仿宋_GB2312" w:hAnsi="仿宋_GB2312" w:eastAsia="仿宋_GB2312" w:cs="仿宋_GB2312"/>
          <w:color w:val="auto"/>
          <w:sz w:val="32"/>
          <w:szCs w:val="32"/>
          <w:highlight w:val="none"/>
        </w:rPr>
      </w:pPr>
      <w:bookmarkStart w:id="41" w:name="_Toc24098"/>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3972.93</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1585.45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39.9</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2387.48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60.1</w:t>
      </w:r>
      <w:r>
        <w:rPr>
          <w:rFonts w:hint="eastAsia" w:ascii="仿宋_GB2312" w:hAnsi="仿宋_GB2312" w:eastAsia="仿宋_GB2312" w:cs="仿宋_GB2312"/>
          <w:color w:val="auto"/>
          <w:sz w:val="32"/>
          <w:szCs w:val="32"/>
          <w:highlight w:val="none"/>
        </w:rPr>
        <w:t>%。</w:t>
      </w:r>
      <w:bookmarkEnd w:id="41"/>
    </w:p>
    <w:p>
      <w:pPr>
        <w:pStyle w:val="33"/>
        <w:shd w:val="clear"/>
        <w:ind w:left="0" w:leftChars="0" w:firstLine="0" w:firstLineChars="0"/>
        <w:rPr>
          <w:rFonts w:ascii="仿宋" w:hAnsi="仿宋" w:eastAsia="仿宋"/>
          <w:color w:val="auto"/>
          <w:sz w:val="32"/>
          <w:szCs w:val="32"/>
          <w:highlight w:val="none"/>
          <w:shd w:val="pct10" w:color="auto" w:fill="FFFFFF"/>
        </w:rPr>
      </w:pPr>
    </w:p>
    <w:p>
      <w:pPr>
        <w:shd w:val="clear"/>
        <w:jc w:val="center"/>
        <w:rPr>
          <w:color w:val="auto"/>
          <w:highlight w:val="none"/>
        </w:rPr>
      </w:pPr>
      <w:r>
        <w:rPr>
          <w:color w:val="auto"/>
          <w:highlight w:val="none"/>
        </w:rPr>
        <w:drawing>
          <wp:inline distT="0" distB="0" distL="114300" distR="114300">
            <wp:extent cx="4410075" cy="2705100"/>
            <wp:effectExtent l="0" t="0" r="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4410075" cy="2705100"/>
                    </a:xfrm>
                    <a:prstGeom prst="rect">
                      <a:avLst/>
                    </a:prstGeom>
                    <a:noFill/>
                    <a:ln>
                      <a:noFill/>
                    </a:ln>
                  </pic:spPr>
                </pic:pic>
              </a:graphicData>
            </a:graphic>
          </wp:inline>
        </w:drawing>
      </w:r>
    </w:p>
    <w:p>
      <w:pPr>
        <w:pStyle w:val="33"/>
        <w:shd w:val="clea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shd w:val="clear"/>
        <w:spacing w:line="600" w:lineRule="exact"/>
        <w:ind w:firstLine="640" w:firstLineChars="200"/>
        <w:outlineLvl w:val="1"/>
        <w:rPr>
          <w:rStyle w:val="20"/>
          <w:rFonts w:ascii="黑体" w:hAnsi="黑体" w:eastAsia="黑体"/>
          <w:b w:val="0"/>
          <w:color w:val="auto"/>
          <w:highlight w:val="none"/>
        </w:rPr>
      </w:pPr>
      <w:bookmarkStart w:id="42" w:name="_Toc15377208"/>
      <w:bookmarkStart w:id="43" w:name="_Toc15396606"/>
      <w:bookmarkStart w:id="44" w:name="_Toc26457"/>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42"/>
      <w:bookmarkEnd w:id="43"/>
      <w:bookmarkEnd w:id="44"/>
    </w:p>
    <w:p>
      <w:pPr>
        <w:shd w:val="clea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4018.15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4414.09</w:t>
      </w:r>
      <w:r>
        <w:rPr>
          <w:rFonts w:hint="eastAsia" w:ascii="仿宋_GB2312" w:hAnsi="仿宋_GB2312" w:eastAsia="仿宋_GB2312" w:cs="仿宋_GB2312"/>
          <w:color w:val="auto"/>
          <w:sz w:val="32"/>
          <w:szCs w:val="32"/>
          <w:highlight w:val="none"/>
        </w:rPr>
        <w:t>万元相比，财政拨款收、支总计各减少</w:t>
      </w:r>
      <w:r>
        <w:rPr>
          <w:rFonts w:hint="eastAsia" w:ascii="仿宋_GB2312" w:hAnsi="仿宋_GB2312" w:eastAsia="仿宋_GB2312" w:cs="仿宋_GB2312"/>
          <w:color w:val="auto"/>
          <w:sz w:val="32"/>
          <w:szCs w:val="32"/>
          <w:highlight w:val="none"/>
          <w:lang w:val="en-US" w:eastAsia="zh-CN"/>
        </w:rPr>
        <w:t>395.94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8.97</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一般性建设项目减少。</w:t>
      </w:r>
    </w:p>
    <w:p>
      <w:pPr>
        <w:pStyle w:val="33"/>
        <w:shd w:val="clear"/>
        <w:rPr>
          <w:color w:val="auto"/>
          <w:highlight w:val="none"/>
        </w:rPr>
      </w:pPr>
    </w:p>
    <w:p>
      <w:pPr>
        <w:shd w:val="clear"/>
        <w:jc w:val="center"/>
        <w:rPr>
          <w:color w:val="auto"/>
          <w:highlight w:val="none"/>
        </w:rPr>
      </w:pPr>
      <w:r>
        <w:rPr>
          <w:color w:val="auto"/>
          <w:highlight w:val="none"/>
        </w:rPr>
        <w:drawing>
          <wp:inline distT="0" distB="0" distL="114300" distR="114300">
            <wp:extent cx="4619625" cy="2609850"/>
            <wp:effectExtent l="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0"/>
                    <a:stretch>
                      <a:fillRect/>
                    </a:stretch>
                  </pic:blipFill>
                  <pic:spPr>
                    <a:xfrm>
                      <a:off x="0" y="0"/>
                      <a:ext cx="4619625" cy="2609850"/>
                    </a:xfrm>
                    <a:prstGeom prst="rect">
                      <a:avLst/>
                    </a:prstGeom>
                    <a:noFill/>
                    <a:ln>
                      <a:noFill/>
                    </a:ln>
                  </pic:spPr>
                </pic:pic>
              </a:graphicData>
            </a:graphic>
          </wp:inline>
        </w:drawing>
      </w:r>
    </w:p>
    <w:p>
      <w:pPr>
        <w:shd w:val="clea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shd w:val="clear"/>
        <w:spacing w:line="600" w:lineRule="exact"/>
        <w:ind w:firstLine="640" w:firstLineChars="200"/>
        <w:outlineLvl w:val="1"/>
        <w:rPr>
          <w:rStyle w:val="20"/>
          <w:rFonts w:ascii="黑体" w:hAnsi="黑体" w:eastAsia="黑体"/>
          <w:b w:val="0"/>
          <w:color w:val="auto"/>
          <w:highlight w:val="none"/>
        </w:rPr>
      </w:pPr>
      <w:bookmarkStart w:id="45" w:name="_Toc15377209"/>
      <w:bookmarkStart w:id="46" w:name="_Toc15396607"/>
      <w:bookmarkStart w:id="47" w:name="_Toc2003"/>
      <w:r>
        <w:rPr>
          <w:rFonts w:hint="eastAsia" w:ascii="黑体" w:hAnsi="黑体" w:eastAsia="黑体"/>
          <w:color w:val="auto"/>
          <w:sz w:val="32"/>
          <w:szCs w:val="32"/>
          <w:highlight w:val="none"/>
        </w:rPr>
        <w:t>五、</w:t>
      </w:r>
      <w:r>
        <w:rPr>
          <w:rStyle w:val="20"/>
          <w:rFonts w:hint="eastAsia" w:ascii="黑体" w:hAnsi="黑体" w:eastAsia="黑体"/>
          <w:b w:val="0"/>
          <w:color w:val="auto"/>
          <w:highlight w:val="none"/>
        </w:rPr>
        <w:t>一般公共预算财政拨款支出决算情况说明</w:t>
      </w:r>
      <w:bookmarkEnd w:id="45"/>
      <w:bookmarkEnd w:id="46"/>
      <w:bookmarkEnd w:id="47"/>
    </w:p>
    <w:p>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48"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48"/>
    </w:p>
    <w:p>
      <w:pPr>
        <w:shd w:val="clea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3472.57</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87.41</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3941.98</w:t>
      </w:r>
      <w:r>
        <w:rPr>
          <w:rFonts w:hint="eastAsia" w:ascii="仿宋_GB2312" w:hAnsi="仿宋_GB2312" w:eastAsia="仿宋_GB2312" w:cs="仿宋_GB2312"/>
          <w:color w:val="auto"/>
          <w:sz w:val="32"/>
          <w:szCs w:val="32"/>
          <w:highlight w:val="none"/>
        </w:rPr>
        <w:t>万元相比，一般公共预算财政拨款</w:t>
      </w:r>
      <w:r>
        <w:rPr>
          <w:rFonts w:hint="eastAsia" w:ascii="仿宋_GB2312" w:hAnsi="仿宋_GB2312" w:eastAsia="仿宋_GB2312" w:cs="仿宋_GB2312"/>
          <w:color w:val="auto"/>
          <w:sz w:val="32"/>
          <w:szCs w:val="32"/>
          <w:highlight w:val="none"/>
          <w:lang w:eastAsia="zh-CN"/>
        </w:rPr>
        <w:t>支出减少</w:t>
      </w:r>
      <w:r>
        <w:rPr>
          <w:rFonts w:hint="eastAsia" w:ascii="仿宋_GB2312" w:hAnsi="仿宋_GB2312" w:eastAsia="仿宋_GB2312" w:cs="仿宋_GB2312"/>
          <w:color w:val="auto"/>
          <w:sz w:val="32"/>
          <w:szCs w:val="32"/>
          <w:highlight w:val="none"/>
          <w:lang w:val="en-US" w:eastAsia="zh-CN"/>
        </w:rPr>
        <w:t>469.41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下降</w:t>
      </w:r>
      <w:r>
        <w:rPr>
          <w:rFonts w:hint="eastAsia" w:ascii="仿宋_GB2312" w:hAnsi="仿宋_GB2312" w:eastAsia="仿宋_GB2312" w:cs="仿宋_GB2312"/>
          <w:color w:val="auto"/>
          <w:sz w:val="32"/>
          <w:szCs w:val="32"/>
          <w:highlight w:val="none"/>
          <w:lang w:val="en-US" w:eastAsia="zh-CN"/>
        </w:rPr>
        <w:t>11.91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一般性建设项目减少。</w:t>
      </w:r>
    </w:p>
    <w:p>
      <w:pPr>
        <w:pStyle w:val="33"/>
        <w:shd w:val="clear"/>
        <w:ind w:left="0" w:leftChars="0" w:firstLine="0" w:firstLineChars="0"/>
        <w:rPr>
          <w:rFonts w:hint="eastAsia" w:ascii="仿宋_GB2312" w:hAnsi="仿宋_GB2312" w:eastAsia="仿宋_GB2312" w:cs="仿宋_GB2312"/>
          <w:color w:val="auto"/>
          <w:sz w:val="32"/>
          <w:szCs w:val="32"/>
          <w:highlight w:val="none"/>
        </w:rPr>
      </w:pPr>
    </w:p>
    <w:p>
      <w:pPr>
        <w:shd w:val="clear"/>
        <w:jc w:val="center"/>
        <w:rPr>
          <w:color w:val="auto"/>
          <w:highlight w:val="none"/>
        </w:rPr>
      </w:pPr>
      <w:r>
        <w:rPr>
          <w:color w:val="auto"/>
          <w:highlight w:val="none"/>
        </w:rPr>
        <w:drawing>
          <wp:inline distT="0" distB="0" distL="114300" distR="114300">
            <wp:extent cx="4400550" cy="2924175"/>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1"/>
                    <a:stretch>
                      <a:fillRect/>
                    </a:stretch>
                  </pic:blipFill>
                  <pic:spPr>
                    <a:xfrm>
                      <a:off x="0" y="0"/>
                      <a:ext cx="4400550" cy="2924175"/>
                    </a:xfrm>
                    <a:prstGeom prst="rect">
                      <a:avLst/>
                    </a:prstGeom>
                    <a:noFill/>
                    <a:ln>
                      <a:noFill/>
                    </a:ln>
                  </pic:spPr>
                </pic:pic>
              </a:graphicData>
            </a:graphic>
          </wp:inline>
        </w:drawing>
      </w:r>
    </w:p>
    <w:p>
      <w:pPr>
        <w:shd w:val="clea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p>
    <w:p>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49" w:name="_Toc15377211"/>
      <w:r>
        <w:rPr>
          <w:rFonts w:hint="eastAsia" w:ascii="楷体_GB2312" w:hAnsi="楷体_GB2312" w:eastAsia="楷体_GB2312" w:cs="楷体_GB2312"/>
          <w:b w:val="0"/>
          <w:bCs/>
          <w:color w:val="auto"/>
          <w:sz w:val="32"/>
          <w:szCs w:val="32"/>
          <w:highlight w:val="none"/>
        </w:rPr>
        <w:t>（二）一般公共预算财政拨款支出决算结构情况</w:t>
      </w:r>
      <w:bookmarkEnd w:id="49"/>
    </w:p>
    <w:p>
      <w:pPr>
        <w:shd w:val="clea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3472.57</w:t>
      </w:r>
      <w:r>
        <w:rPr>
          <w:rFonts w:hint="eastAsia" w:ascii="仿宋_GB2312" w:hAnsi="仿宋_GB2312" w:eastAsia="仿宋_GB2312" w:cs="仿宋_GB2312"/>
          <w:b w:val="0"/>
          <w:bCs w:val="0"/>
          <w:color w:val="auto"/>
          <w:sz w:val="32"/>
          <w:szCs w:val="32"/>
          <w:highlight w:val="none"/>
        </w:rPr>
        <w:t>万元，主要用于以下方面</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社会保障和就业（类）支出</w:t>
      </w:r>
      <w:r>
        <w:rPr>
          <w:rFonts w:hint="eastAsia" w:ascii="仿宋_GB2312" w:hAnsi="仿宋_GB2312" w:eastAsia="仿宋_GB2312" w:cs="仿宋_GB2312"/>
          <w:b w:val="0"/>
          <w:bCs w:val="0"/>
          <w:color w:val="auto"/>
          <w:sz w:val="32"/>
          <w:szCs w:val="32"/>
          <w:highlight w:val="none"/>
          <w:lang w:val="en-US" w:eastAsia="zh-CN"/>
        </w:rPr>
        <w:t>132.74</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3.83</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52.76</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1.52</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；农林水（类）支出</w:t>
      </w:r>
      <w:r>
        <w:rPr>
          <w:rFonts w:hint="eastAsia" w:ascii="仿宋_GB2312" w:hAnsi="仿宋_GB2312" w:eastAsia="仿宋_GB2312" w:cs="仿宋_GB2312"/>
          <w:b w:val="0"/>
          <w:bCs w:val="0"/>
          <w:color w:val="auto"/>
          <w:sz w:val="32"/>
          <w:szCs w:val="32"/>
          <w:highlight w:val="none"/>
          <w:lang w:val="en-US" w:eastAsia="zh-CN"/>
        </w:rPr>
        <w:t>2387.74万元，</w:t>
      </w:r>
      <w:r>
        <w:rPr>
          <w:rFonts w:hint="eastAsia" w:ascii="仿宋_GB2312" w:hAnsi="仿宋_GB2312" w:eastAsia="仿宋_GB2312" w:cs="仿宋_GB2312"/>
          <w:b w:val="0"/>
          <w:bCs w:val="0"/>
          <w:color w:val="auto"/>
          <w:sz w:val="32"/>
          <w:szCs w:val="32"/>
          <w:highlight w:val="none"/>
        </w:rPr>
        <w:t>占</w:t>
      </w:r>
      <w:r>
        <w:rPr>
          <w:rFonts w:hint="eastAsia" w:ascii="仿宋_GB2312" w:hAnsi="仿宋_GB2312" w:eastAsia="仿宋_GB2312" w:cs="仿宋_GB2312"/>
          <w:b w:val="0"/>
          <w:bCs w:val="0"/>
          <w:color w:val="auto"/>
          <w:sz w:val="32"/>
          <w:szCs w:val="32"/>
          <w:highlight w:val="none"/>
          <w:lang w:val="en-US" w:eastAsia="zh-CN"/>
        </w:rPr>
        <w:t>68.76</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；商业服务业（类）支出</w:t>
      </w:r>
      <w:r>
        <w:rPr>
          <w:rFonts w:hint="eastAsia" w:ascii="仿宋_GB2312" w:hAnsi="仿宋_GB2312" w:eastAsia="仿宋_GB2312" w:cs="仿宋_GB2312"/>
          <w:b w:val="0"/>
          <w:bCs w:val="0"/>
          <w:color w:val="auto"/>
          <w:sz w:val="32"/>
          <w:szCs w:val="32"/>
          <w:highlight w:val="none"/>
          <w:lang w:val="en-US" w:eastAsia="zh-CN"/>
        </w:rPr>
        <w:t>778.66万元，占22.42</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103.95</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2.99</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灾害防治及应急管理（类）支出</w:t>
      </w:r>
      <w:r>
        <w:rPr>
          <w:rFonts w:hint="eastAsia" w:ascii="仿宋_GB2312" w:hAnsi="仿宋_GB2312" w:eastAsia="仿宋_GB2312" w:cs="仿宋_GB2312"/>
          <w:b w:val="0"/>
          <w:bCs w:val="0"/>
          <w:color w:val="auto"/>
          <w:sz w:val="32"/>
          <w:szCs w:val="32"/>
          <w:highlight w:val="none"/>
          <w:lang w:val="en-US" w:eastAsia="zh-CN"/>
        </w:rPr>
        <w:t>10.8万元，占0.31</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；其他支出</w:t>
      </w:r>
      <w:r>
        <w:rPr>
          <w:rFonts w:hint="eastAsia" w:ascii="仿宋_GB2312" w:hAnsi="仿宋_GB2312" w:eastAsia="仿宋_GB2312" w:cs="仿宋_GB2312"/>
          <w:b w:val="0"/>
          <w:bCs w:val="0"/>
          <w:color w:val="auto"/>
          <w:sz w:val="32"/>
          <w:szCs w:val="32"/>
          <w:highlight w:val="none"/>
          <w:lang w:val="en-US" w:eastAsia="zh-CN"/>
        </w:rPr>
        <w:t>5.92万元，占0.17</w:t>
      </w:r>
      <w:r>
        <w:rPr>
          <w:rFonts w:hint="eastAsia" w:ascii="仿宋_GB2312" w:hAnsi="仿宋_GB2312" w:eastAsia="仿宋_GB2312" w:cs="仿宋_GB2312"/>
          <w:b w:val="0"/>
          <w:bCs w:val="0"/>
          <w:color w:val="auto"/>
          <w:sz w:val="32"/>
          <w:szCs w:val="32"/>
          <w:highlight w:val="none"/>
        </w:rPr>
        <w:t>%。</w:t>
      </w:r>
    </w:p>
    <w:p>
      <w:pPr>
        <w:pStyle w:val="33"/>
        <w:shd w:val="clear"/>
        <w:ind w:left="0" w:leftChars="0" w:firstLine="0" w:firstLineChars="0"/>
        <w:jc w:val="center"/>
        <w:rPr>
          <w:color w:val="auto"/>
          <w:highlight w:val="none"/>
        </w:rPr>
      </w:pPr>
      <w:r>
        <w:rPr>
          <w:color w:val="auto"/>
          <w:highlight w:val="none"/>
        </w:rPr>
        <w:drawing>
          <wp:inline distT="0" distB="0" distL="114300" distR="114300">
            <wp:extent cx="4419600" cy="2438400"/>
            <wp:effectExtent l="0" t="0" r="0" b="0"/>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12"/>
                    <a:stretch>
                      <a:fillRect/>
                    </a:stretch>
                  </pic:blipFill>
                  <pic:spPr>
                    <a:xfrm>
                      <a:off x="0" y="0"/>
                      <a:ext cx="4419600" cy="2438400"/>
                    </a:xfrm>
                    <a:prstGeom prst="rect">
                      <a:avLst/>
                    </a:prstGeom>
                    <a:noFill/>
                    <a:ln>
                      <a:noFill/>
                    </a:ln>
                  </pic:spPr>
                </pic:pic>
              </a:graphicData>
            </a:graphic>
          </wp:inline>
        </w:drawing>
      </w:r>
    </w:p>
    <w:p>
      <w:pPr>
        <w:shd w:val="clea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p>
    <w:p>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50"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50"/>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 w:val="0"/>
          <w:bCs/>
          <w:color w:val="auto"/>
          <w:sz w:val="32"/>
          <w:szCs w:val="32"/>
          <w:highlight w:val="none"/>
        </w:rPr>
      </w:pPr>
      <w:bookmarkStart w:id="51" w:name="_Toc15377444"/>
      <w:bookmarkStart w:id="52" w:name="_Toc15377213"/>
      <w:bookmarkStart w:id="53" w:name="_Toc15378460"/>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color w:val="auto"/>
          <w:sz w:val="32"/>
          <w:szCs w:val="32"/>
          <w:highlight w:val="none"/>
          <w:lang w:val="en-US" w:eastAsia="zh-CN"/>
        </w:rPr>
        <w:t>3472.57</w:t>
      </w:r>
      <w:r>
        <w:rPr>
          <w:rFonts w:hint="eastAsia" w:ascii="仿宋_GB2312" w:hAnsi="仿宋_GB2312" w:eastAsia="仿宋_GB2312" w:cs="仿宋_GB2312"/>
          <w:b w:val="0"/>
          <w:bCs/>
          <w:color w:val="auto"/>
          <w:sz w:val="32"/>
          <w:szCs w:val="32"/>
          <w:highlight w:val="none"/>
          <w:lang w:val="en-US" w:eastAsia="zh-CN"/>
        </w:rPr>
        <w:t>万元</w:t>
      </w:r>
      <w:r>
        <w:rPr>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98.7</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主要原因是2022年基本养老保险结余44.85万元，并在2023年年初支出</w:t>
      </w:r>
      <w:r>
        <w:rPr>
          <w:rStyle w:val="17"/>
          <w:rFonts w:hint="eastAsia" w:ascii="仿宋_GB2312" w:hAnsi="仿宋_GB2312" w:eastAsia="仿宋_GB2312" w:cs="仿宋_GB2312"/>
          <w:b w:val="0"/>
          <w:bCs/>
          <w:color w:val="auto"/>
          <w:sz w:val="32"/>
          <w:szCs w:val="32"/>
          <w:highlight w:val="none"/>
        </w:rPr>
        <w:t>。其中：</w:t>
      </w:r>
      <w:bookmarkEnd w:id="51"/>
      <w:bookmarkEnd w:id="52"/>
      <w:bookmarkEnd w:id="5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1</w:t>
      </w:r>
      <w:r>
        <w:rPr>
          <w:rStyle w:val="17"/>
          <w:rFonts w:hint="eastAsia" w:ascii="仿宋_GB2312" w:hAnsi="仿宋_GB2312" w:eastAsia="仿宋_GB2312" w:cs="仿宋_GB2312"/>
          <w:b w:val="0"/>
          <w:bCs/>
          <w:color w:val="auto"/>
          <w:sz w:val="32"/>
          <w:szCs w:val="32"/>
          <w:highlight w:val="none"/>
        </w:rPr>
        <w:t>.社会保障和就业（类）</w:t>
      </w:r>
      <w:r>
        <w:rPr>
          <w:rStyle w:val="17"/>
          <w:rFonts w:hint="eastAsia" w:ascii="仿宋_GB2312" w:hAnsi="仿宋_GB2312" w:eastAsia="仿宋_GB2312" w:cs="仿宋_GB2312"/>
          <w:b w:val="0"/>
          <w:bCs/>
          <w:color w:val="auto"/>
          <w:sz w:val="32"/>
          <w:szCs w:val="32"/>
          <w:highlight w:val="none"/>
          <w:lang w:eastAsia="zh-CN"/>
        </w:rPr>
        <w:t>人力资源和社会保障管理事务</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引进人才费用</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16.6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2</w:t>
      </w:r>
      <w:r>
        <w:rPr>
          <w:rStyle w:val="17"/>
          <w:rFonts w:hint="eastAsia" w:ascii="仿宋_GB2312" w:hAnsi="仿宋_GB2312" w:eastAsia="仿宋_GB2312" w:cs="仿宋_GB2312"/>
          <w:b w:val="0"/>
          <w:bCs/>
          <w:color w:val="auto"/>
          <w:sz w:val="32"/>
          <w:szCs w:val="32"/>
          <w:highlight w:val="none"/>
        </w:rPr>
        <w:t>.社会保障和就业（类）</w:t>
      </w:r>
      <w:r>
        <w:rPr>
          <w:rStyle w:val="17"/>
          <w:rFonts w:hint="eastAsia" w:ascii="仿宋_GB2312" w:hAnsi="仿宋_GB2312" w:eastAsia="仿宋_GB2312" w:cs="仿宋_GB2312"/>
          <w:b w:val="0"/>
          <w:bCs/>
          <w:color w:val="auto"/>
          <w:sz w:val="32"/>
          <w:szCs w:val="32"/>
          <w:highlight w:val="none"/>
          <w:lang w:eastAsia="zh-CN"/>
        </w:rPr>
        <w:t>人力资源和社会保障管理事务</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其他人力资源和社会保障管理事务支出</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0.6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pStyle w:val="2"/>
        <w:shd w:val="clear"/>
        <w:ind w:firstLine="640" w:firstLineChars="200"/>
        <w:rPr>
          <w:rFonts w:hint="default" w:eastAsia="仿宋_GB2312"/>
          <w:color w:val="auto"/>
          <w:highlight w:val="none"/>
          <w:lang w:val="en-US" w:eastAsia="zh-CN"/>
        </w:rPr>
      </w:pPr>
      <w:r>
        <w:rPr>
          <w:rStyle w:val="17"/>
          <w:rFonts w:hint="eastAsia" w:hAnsi="仿宋_GB2312" w:cs="仿宋_GB2312"/>
          <w:b w:val="0"/>
          <w:bCs/>
          <w:color w:val="auto"/>
          <w:sz w:val="32"/>
          <w:szCs w:val="32"/>
          <w:highlight w:val="none"/>
          <w:lang w:val="en-US" w:eastAsia="zh-CN"/>
        </w:rPr>
        <w:t>3.</w:t>
      </w:r>
      <w:r>
        <w:rPr>
          <w:rStyle w:val="17"/>
          <w:rFonts w:hint="eastAsia" w:ascii="仿宋_GB2312" w:hAnsi="仿宋_GB2312" w:eastAsia="仿宋_GB2312" w:cs="仿宋_GB2312"/>
          <w:b w:val="0"/>
          <w:bCs/>
          <w:color w:val="auto"/>
          <w:sz w:val="32"/>
          <w:szCs w:val="32"/>
          <w:highlight w:val="none"/>
        </w:rPr>
        <w:t>社会保障和就业（类）</w:t>
      </w:r>
      <w:r>
        <w:rPr>
          <w:rStyle w:val="17"/>
          <w:rFonts w:hint="eastAsia" w:hAnsi="仿宋_GB2312" w:cs="仿宋_GB2312"/>
          <w:b w:val="0"/>
          <w:bCs/>
          <w:color w:val="auto"/>
          <w:sz w:val="32"/>
          <w:szCs w:val="32"/>
          <w:highlight w:val="none"/>
          <w:lang w:eastAsia="zh-CN"/>
        </w:rPr>
        <w:t>行政事业单位养老支出</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机关事业单位基本养老保险缴费支出</w:t>
      </w:r>
      <w:r>
        <w:rPr>
          <w:rStyle w:val="17"/>
          <w:rFonts w:hint="eastAsia" w:ascii="仿宋_GB2312" w:hAnsi="仿宋_GB2312" w:eastAsia="仿宋_GB2312" w:cs="仿宋_GB2312"/>
          <w:b w:val="0"/>
          <w:bCs/>
          <w:color w:val="auto"/>
          <w:sz w:val="32"/>
          <w:szCs w:val="32"/>
          <w:highlight w:val="none"/>
        </w:rPr>
        <w:t>（项）</w:t>
      </w:r>
      <w:r>
        <w:rPr>
          <w:rStyle w:val="17"/>
          <w:rFonts w:hint="eastAsia" w:hAnsi="仿宋_GB2312" w:cs="仿宋_GB2312"/>
          <w:b w:val="0"/>
          <w:bCs/>
          <w:color w:val="auto"/>
          <w:sz w:val="32"/>
          <w:szCs w:val="32"/>
          <w:highlight w:val="none"/>
          <w:lang w:eastAsia="zh-CN"/>
        </w:rPr>
        <w:t>：支出决算为</w:t>
      </w:r>
      <w:r>
        <w:rPr>
          <w:rStyle w:val="17"/>
          <w:rFonts w:hint="eastAsia" w:hAnsi="仿宋_GB2312" w:cs="仿宋_GB2312"/>
          <w:b w:val="0"/>
          <w:bCs/>
          <w:color w:val="auto"/>
          <w:sz w:val="32"/>
          <w:szCs w:val="32"/>
          <w:highlight w:val="none"/>
          <w:lang w:val="en-US" w:eastAsia="zh-CN"/>
        </w:rPr>
        <w:t>85.79万元，完成预算65.67%，支出决算小于预算的主要原因是部分养老保险在2023年初缴纳。</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4</w:t>
      </w:r>
      <w:r>
        <w:rPr>
          <w:rStyle w:val="17"/>
          <w:rFonts w:hint="eastAsia" w:ascii="仿宋_GB2312" w:hAnsi="仿宋_GB2312" w:eastAsia="仿宋_GB2312" w:cs="仿宋_GB2312"/>
          <w:b w:val="0"/>
          <w:bCs/>
          <w:color w:val="auto"/>
          <w:sz w:val="32"/>
          <w:szCs w:val="32"/>
          <w:highlight w:val="none"/>
        </w:rPr>
        <w:t>.社会保障和就业（类）</w:t>
      </w:r>
      <w:r>
        <w:rPr>
          <w:rStyle w:val="17"/>
          <w:rFonts w:hint="eastAsia" w:ascii="仿宋_GB2312" w:hAnsi="仿宋_GB2312" w:eastAsia="仿宋_GB2312" w:cs="仿宋_GB2312"/>
          <w:b w:val="0"/>
          <w:bCs/>
          <w:color w:val="auto"/>
          <w:sz w:val="32"/>
          <w:szCs w:val="32"/>
          <w:highlight w:val="none"/>
          <w:lang w:eastAsia="zh-CN"/>
        </w:rPr>
        <w:t>行政事业单位养老支出</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机关事业单位职业年金缴费支出</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10.72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5</w:t>
      </w:r>
      <w:r>
        <w:rPr>
          <w:rStyle w:val="17"/>
          <w:rFonts w:hint="eastAsia" w:ascii="仿宋_GB2312" w:hAnsi="仿宋_GB2312" w:eastAsia="仿宋_GB2312" w:cs="仿宋_GB2312"/>
          <w:b w:val="0"/>
          <w:bCs/>
          <w:color w:val="auto"/>
          <w:sz w:val="32"/>
          <w:szCs w:val="32"/>
          <w:highlight w:val="none"/>
        </w:rPr>
        <w:t>.社会保障和就业（类）</w:t>
      </w:r>
      <w:r>
        <w:rPr>
          <w:rStyle w:val="17"/>
          <w:rFonts w:hint="eastAsia" w:ascii="仿宋_GB2312" w:hAnsi="仿宋_GB2312" w:eastAsia="仿宋_GB2312" w:cs="仿宋_GB2312"/>
          <w:b w:val="0"/>
          <w:bCs/>
          <w:color w:val="auto"/>
          <w:sz w:val="32"/>
          <w:szCs w:val="32"/>
          <w:highlight w:val="none"/>
          <w:lang w:eastAsia="zh-CN"/>
        </w:rPr>
        <w:t>抚恤</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死亡抚恤</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19.03</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lang w:val="en-US" w:eastAsia="zh-CN"/>
        </w:rPr>
      </w:pPr>
      <w:r>
        <w:rPr>
          <w:rStyle w:val="17"/>
          <w:rFonts w:hint="eastAsia" w:hAnsi="仿宋_GB2312" w:cs="仿宋_GB2312"/>
          <w:b w:val="0"/>
          <w:bCs/>
          <w:color w:val="auto"/>
          <w:sz w:val="32"/>
          <w:szCs w:val="32"/>
          <w:highlight w:val="none"/>
          <w:lang w:val="en-US" w:eastAsia="zh-CN"/>
        </w:rPr>
        <w:t>6.</w:t>
      </w:r>
      <w:r>
        <w:rPr>
          <w:rStyle w:val="17"/>
          <w:rFonts w:hint="eastAsia" w:ascii="仿宋_GB2312" w:hAnsi="仿宋_GB2312" w:eastAsia="仿宋_GB2312" w:cs="仿宋_GB2312"/>
          <w:b w:val="0"/>
          <w:bCs/>
          <w:color w:val="auto"/>
          <w:sz w:val="32"/>
          <w:szCs w:val="32"/>
          <w:highlight w:val="none"/>
        </w:rPr>
        <w:t>卫生健康（类）</w:t>
      </w:r>
      <w:r>
        <w:rPr>
          <w:rStyle w:val="17"/>
          <w:rFonts w:hint="eastAsia" w:ascii="仿宋_GB2312" w:hAnsi="仿宋_GB2312" w:eastAsia="仿宋_GB2312" w:cs="仿宋_GB2312"/>
          <w:b w:val="0"/>
          <w:bCs/>
          <w:color w:val="auto"/>
          <w:sz w:val="32"/>
          <w:szCs w:val="32"/>
          <w:highlight w:val="none"/>
          <w:lang w:eastAsia="zh-CN"/>
        </w:rPr>
        <w:t>卫生健康管理事务</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行政运行</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5.23</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7</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行政事业单位医疗</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行政单位医疗</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45.83</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8</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医疗救助</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其他医疗救助支出</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1.69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9</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水利</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行政运行</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1009.12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99.93</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，支出</w:t>
      </w:r>
      <w:r>
        <w:rPr>
          <w:rStyle w:val="17"/>
          <w:rFonts w:hint="eastAsia" w:ascii="仿宋_GB2312" w:hAnsi="仿宋_GB2312" w:eastAsia="仿宋_GB2312" w:cs="仿宋_GB2312"/>
          <w:b w:val="0"/>
          <w:bCs/>
          <w:color w:val="auto"/>
          <w:sz w:val="32"/>
          <w:szCs w:val="32"/>
          <w:highlight w:val="none"/>
        </w:rPr>
        <w:t>决算数小于预算数的主要原因是</w:t>
      </w:r>
      <w:r>
        <w:rPr>
          <w:rStyle w:val="17"/>
          <w:rFonts w:hint="eastAsia" w:ascii="仿宋_GB2312" w:hAnsi="仿宋_GB2312" w:eastAsia="仿宋_GB2312" w:cs="仿宋_GB2312"/>
          <w:b w:val="0"/>
          <w:bCs/>
          <w:color w:val="auto"/>
          <w:sz w:val="32"/>
          <w:szCs w:val="32"/>
          <w:highlight w:val="none"/>
          <w:lang w:val="en-US" w:eastAsia="zh-CN"/>
        </w:rPr>
        <w:t>基本运行经费待支付</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10</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水利</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一般行政管理事务</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35.45</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11</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水利</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水利行业业务管理</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12</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水利</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水资源节约管理与保护</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13</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水利</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水文测报</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465</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14</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水利</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防汛</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306.49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15</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水利</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其他水利支出</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213.51</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16</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巩固脱贫衔接乡村振兴</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事业运行</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298.17</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99.99</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17</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商业服务业等支出</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其他商业服务业等支出</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其他商业服务业等支出</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778.67</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18</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住房保障</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住房改革支出</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住房公积金</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103.95</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19</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灾害防治及应急管理</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自然灾害防治</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其他自然灾害防治</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10.8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20</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其他支出</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其他支出</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其他支出</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5.92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shd w:val="clear"/>
        <w:tabs>
          <w:tab w:val="right" w:pos="8306"/>
        </w:tabs>
        <w:spacing w:line="600" w:lineRule="exact"/>
        <w:ind w:firstLine="640"/>
        <w:outlineLvl w:val="1"/>
        <w:rPr>
          <w:rStyle w:val="20"/>
          <w:color w:val="auto"/>
          <w:highlight w:val="none"/>
        </w:rPr>
      </w:pPr>
      <w:bookmarkStart w:id="54" w:name="_Toc15396608"/>
      <w:bookmarkStart w:id="55" w:name="_Toc3067"/>
      <w:bookmarkStart w:id="56"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54"/>
      <w:bookmarkEnd w:id="55"/>
      <w:bookmarkEnd w:id="56"/>
      <w:r>
        <w:rPr>
          <w:rStyle w:val="20"/>
          <w:rFonts w:ascii="黑体" w:hAnsi="黑体" w:eastAsia="黑体"/>
          <w:b w:val="0"/>
          <w:color w:val="auto"/>
          <w:highlight w:val="none"/>
        </w:rPr>
        <w:tab/>
      </w:r>
    </w:p>
    <w:p>
      <w:pPr>
        <w:shd w:val="clea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1585.45</w:t>
      </w:r>
      <w:r>
        <w:rPr>
          <w:rFonts w:hint="eastAsia" w:ascii="仿宋_GB2312" w:hAnsi="仿宋_GB2312" w:eastAsia="仿宋_GB2312" w:cs="仿宋_GB2312"/>
          <w:color w:val="auto"/>
          <w:sz w:val="32"/>
          <w:szCs w:val="32"/>
          <w:highlight w:val="none"/>
        </w:rPr>
        <w:t>万元，其中：</w:t>
      </w:r>
    </w:p>
    <w:p>
      <w:pPr>
        <w:shd w:val="clea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1388.31</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住房公积金、</w:t>
      </w:r>
      <w:r>
        <w:rPr>
          <w:rFonts w:hint="eastAsia" w:ascii="仿宋_GB2312" w:hAnsi="仿宋_GB2312" w:eastAsia="仿宋_GB2312" w:cs="仿宋_GB2312"/>
          <w:color w:val="auto"/>
          <w:sz w:val="32"/>
          <w:szCs w:val="32"/>
          <w:highlight w:val="none"/>
        </w:rPr>
        <w:t>抚恤金、生活补助、医疗费补助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其他对个人和家庭的补助支出。</w:t>
      </w:r>
    </w:p>
    <w:p>
      <w:pPr>
        <w:shd w:val="clear"/>
        <w:spacing w:line="600" w:lineRule="exact"/>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197.14</w:t>
      </w:r>
      <w:r>
        <w:rPr>
          <w:rFonts w:hint="eastAsia" w:ascii="仿宋_GB2312" w:hAnsi="仿宋_GB2312" w:eastAsia="仿宋_GB2312" w:cs="仿宋_GB2312"/>
          <w:color w:val="auto"/>
          <w:sz w:val="32"/>
          <w:szCs w:val="32"/>
          <w:highlight w:val="none"/>
        </w:rPr>
        <w:t>万元，主要包括：办公费、印刷费、水费、电费、邮电费、物业管理费、差旅费、会议费、培训费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公务接待费、工会经费、福利费、公务用车运行维护费、其他交通费</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、其他商品和服务支出。</w:t>
      </w:r>
    </w:p>
    <w:p>
      <w:pPr>
        <w:shd w:val="clear"/>
        <w:spacing w:line="600" w:lineRule="exact"/>
        <w:ind w:firstLine="640"/>
        <w:outlineLvl w:val="1"/>
        <w:rPr>
          <w:rStyle w:val="20"/>
          <w:rFonts w:ascii="黑体" w:hAnsi="黑体" w:eastAsia="黑体"/>
          <w:b w:val="0"/>
          <w:color w:val="auto"/>
          <w:highlight w:val="none"/>
        </w:rPr>
      </w:pPr>
      <w:bookmarkStart w:id="57" w:name="_Toc16621"/>
      <w:bookmarkStart w:id="58" w:name="_Toc15377215"/>
      <w:bookmarkStart w:id="59" w:name="_Toc15396609"/>
      <w:r>
        <w:rPr>
          <w:rFonts w:hint="eastAsia" w:ascii="黑体" w:eastAsia="黑体"/>
          <w:color w:val="auto"/>
          <w:sz w:val="32"/>
          <w:szCs w:val="32"/>
          <w:highlight w:val="none"/>
        </w:rPr>
        <w:t>七、</w:t>
      </w:r>
      <w:r>
        <w:rPr>
          <w:rFonts w:hint="eastAsia" w:ascii="黑体" w:eastAsia="黑体"/>
          <w:color w:val="auto"/>
          <w:sz w:val="32"/>
          <w:szCs w:val="32"/>
          <w:highlight w:val="none"/>
          <w:lang w:eastAsia="zh-CN"/>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三公”经费财政拨款支出决算情况说明</w:t>
      </w:r>
      <w:bookmarkEnd w:id="57"/>
      <w:bookmarkEnd w:id="58"/>
      <w:bookmarkEnd w:id="59"/>
    </w:p>
    <w:p>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60"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60"/>
    </w:p>
    <w:p>
      <w:pPr>
        <w:shd w:val="clea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22.51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持平。我局加强“三公经费”的内控管理，严格执行“三公经费”管理规定</w:t>
      </w:r>
      <w:r>
        <w:rPr>
          <w:rFonts w:hint="eastAsia" w:ascii="仿宋_GB2312" w:hAnsi="仿宋_GB2312" w:eastAsia="仿宋_GB2312" w:cs="仿宋_GB2312"/>
          <w:color w:val="auto"/>
          <w:sz w:val="32"/>
          <w:szCs w:val="32"/>
          <w:highlight w:val="none"/>
        </w:rPr>
        <w:t>。</w:t>
      </w:r>
    </w:p>
    <w:p>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61"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61"/>
    </w:p>
    <w:p>
      <w:pPr>
        <w:shd w:val="clea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88.85</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2.51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11.15</w:t>
      </w:r>
      <w:r>
        <w:rPr>
          <w:rFonts w:hint="eastAsia" w:ascii="仿宋_GB2312" w:hAnsi="仿宋_GB2312" w:eastAsia="仿宋_GB2312" w:cs="仿宋_GB2312"/>
          <w:color w:val="auto"/>
          <w:sz w:val="32"/>
          <w:szCs w:val="32"/>
          <w:highlight w:val="none"/>
        </w:rPr>
        <w:t>%。具体情况如下：</w:t>
      </w:r>
    </w:p>
    <w:p>
      <w:pPr>
        <w:pStyle w:val="33"/>
        <w:shd w:val="clear"/>
        <w:jc w:val="center"/>
        <w:rPr>
          <w:color w:val="auto"/>
          <w:highlight w:val="none"/>
        </w:rPr>
      </w:pPr>
      <w:r>
        <w:rPr>
          <w:color w:val="auto"/>
          <w:highlight w:val="none"/>
        </w:rPr>
        <w:drawing>
          <wp:inline distT="0" distB="0" distL="114300" distR="114300">
            <wp:extent cx="3867150" cy="2362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867150" cy="2362200"/>
                    </a:xfrm>
                    <a:prstGeom prst="rect">
                      <a:avLst/>
                    </a:prstGeom>
                    <a:noFill/>
                    <a:ln>
                      <a:noFill/>
                    </a:ln>
                  </pic:spPr>
                </pic:pic>
              </a:graphicData>
            </a:graphic>
          </wp:inline>
        </w:drawing>
      </w:r>
    </w:p>
    <w:p>
      <w:pPr>
        <w:shd w:val="clear"/>
        <w:spacing w:line="600" w:lineRule="exact"/>
        <w:ind w:firstLine="645"/>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（图7：“三公”经费财政拨款支出结构）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Style w:val="17"/>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因公出国（境）经费支出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Style w:val="17"/>
          <w:rFonts w:hint="eastAsia" w:ascii="仿宋_GB2312" w:hAnsi="仿宋_GB2312" w:eastAsia="仿宋_GB2312" w:cs="仿宋_GB2312"/>
          <w:b w:val="0"/>
          <w:bCs w:val="0"/>
          <w:color w:val="auto"/>
          <w:sz w:val="32"/>
          <w:szCs w:val="32"/>
          <w:highlight w:val="none"/>
        </w:rPr>
        <w:t>年初未安排预算</w:t>
      </w:r>
      <w:r>
        <w:rPr>
          <w:rStyle w:val="17"/>
          <w:rFonts w:hint="eastAsia" w:ascii="仿宋_GB2312" w:hAnsi="仿宋_GB2312" w:eastAsia="仿宋_GB2312" w:cs="仿宋_GB2312"/>
          <w:b w:val="0"/>
          <w:bCs w:val="0"/>
          <w:color w:val="auto"/>
          <w:sz w:val="32"/>
          <w:szCs w:val="32"/>
          <w:highlight w:val="none"/>
          <w:lang w:eastAsia="zh-CN"/>
        </w:rPr>
        <w:t>，年度未发生费用</w:t>
      </w:r>
      <w:r>
        <w:rPr>
          <w:rStyle w:val="17"/>
          <w:rFonts w:hint="eastAsia" w:ascii="仿宋_GB2312" w:hAnsi="仿宋_GB2312" w:eastAsia="仿宋_GB2312" w:cs="仿宋_GB2312"/>
          <w:b w:val="0"/>
          <w:bCs w:val="0"/>
          <w:color w:val="auto"/>
          <w:sz w:val="32"/>
          <w:szCs w:val="32"/>
          <w:highlight w:val="none"/>
          <w:lang w:val="en-US" w:eastAsia="zh-CN"/>
        </w:rPr>
        <w:t>，较2021年度无变化。</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2.公务用车购置及运行维护费支出</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公务用车购置及运行维护费支出决算</w:t>
      </w:r>
      <w:r>
        <w:rPr>
          <w:rFonts w:hint="eastAsia" w:ascii="仿宋_GB2312" w:hAnsi="仿宋_GB2312" w:eastAsia="仿宋_GB2312" w:cs="仿宋_GB2312"/>
          <w:b w:val="0"/>
          <w:bCs w:val="0"/>
          <w:color w:val="auto"/>
          <w:sz w:val="32"/>
          <w:szCs w:val="32"/>
          <w:highlight w:val="none"/>
          <w:lang w:eastAsia="zh-CN"/>
        </w:rPr>
        <w:t>比</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减少</w:t>
      </w:r>
      <w:r>
        <w:rPr>
          <w:rFonts w:hint="eastAsia" w:ascii="仿宋_GB2312" w:hAnsi="仿宋_GB2312" w:eastAsia="仿宋_GB2312" w:cs="仿宋_GB2312"/>
          <w:b w:val="0"/>
          <w:bCs w:val="0"/>
          <w:color w:val="auto"/>
          <w:sz w:val="32"/>
          <w:szCs w:val="32"/>
          <w:highlight w:val="none"/>
          <w:lang w:val="en-US" w:eastAsia="zh-CN"/>
        </w:rPr>
        <w:t>10万元，下降33.33%。主要原因是严格车辆管理，从严执行有关规定</w:t>
      </w:r>
      <w:r>
        <w:rPr>
          <w:rFonts w:hint="eastAsia" w:ascii="仿宋_GB2312" w:hAnsi="仿宋_GB2312" w:eastAsia="仿宋_GB2312" w:cs="仿宋_GB2312"/>
          <w:b w:val="0"/>
          <w:bCs w:val="0"/>
          <w:color w:val="auto"/>
          <w:sz w:val="32"/>
          <w:szCs w:val="32"/>
          <w:highlight w:val="none"/>
          <w:lang w:eastAsia="zh-CN"/>
        </w:rPr>
        <w:t>。</w:t>
      </w:r>
    </w:p>
    <w:p>
      <w:pPr>
        <w:shd w:val="clear"/>
        <w:spacing w:line="60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b w:val="0"/>
          <w:bCs w:val="0"/>
          <w:color w:val="auto"/>
          <w:sz w:val="32"/>
          <w:szCs w:val="32"/>
          <w:highlight w:val="none"/>
        </w:rPr>
        <w:t>其中：公务用车购置支出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万元。按规定更新购置公务用车</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辆。</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pageBreakBefore w:val="0"/>
        <w:shd w:val="clear"/>
        <w:kinsoku/>
        <w:wordWrap/>
        <w:overflowPunct/>
        <w:topLinePunct w:val="0"/>
        <w:bidi w:val="0"/>
        <w:spacing w:line="576" w:lineRule="exact"/>
        <w:ind w:firstLine="640"/>
        <w:jc w:val="both"/>
        <w:textAlignment w:val="auto"/>
        <w:rPr>
          <w:color w:val="auto"/>
          <w:highlight w:val="none"/>
        </w:rPr>
      </w:pPr>
      <w:r>
        <w:rPr>
          <w:rFonts w:hint="eastAsia" w:ascii="仿宋_GB2312" w:eastAsia="仿宋_GB2312"/>
          <w:b w:val="0"/>
          <w:bCs/>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20</w:t>
      </w:r>
      <w:r>
        <w:rPr>
          <w:rFonts w:hint="eastAsia" w:ascii="仿宋_GB2312" w:eastAsia="仿宋_GB2312"/>
          <w:b w:val="0"/>
          <w:bCs/>
          <w:color w:val="auto"/>
          <w:sz w:val="32"/>
          <w:szCs w:val="32"/>
          <w:highlight w:val="none"/>
        </w:rPr>
        <w:t>万元。主要用于水质监测、防汛抗旱、水利执法检查、农村安全饮水、河长制、</w:t>
      </w:r>
      <w:r>
        <w:rPr>
          <w:rFonts w:hint="eastAsia" w:ascii="仿宋_GB2312" w:eastAsia="仿宋_GB2312"/>
          <w:b w:val="0"/>
          <w:bCs/>
          <w:color w:val="auto"/>
          <w:sz w:val="32"/>
          <w:szCs w:val="32"/>
          <w:highlight w:val="none"/>
          <w:lang w:eastAsia="zh-CN"/>
        </w:rPr>
        <w:t>移民后扶、乡村振兴</w:t>
      </w:r>
      <w:r>
        <w:rPr>
          <w:rFonts w:hint="eastAsia" w:ascii="仿宋_GB2312" w:eastAsia="仿宋_GB2312"/>
          <w:b w:val="0"/>
          <w:bCs/>
          <w:color w:val="auto"/>
          <w:sz w:val="32"/>
          <w:szCs w:val="32"/>
          <w:highlight w:val="none"/>
        </w:rPr>
        <w:t>等所需的公务用车燃料费、维修费、过路过桥费、保险费等支出。</w:t>
      </w:r>
    </w:p>
    <w:p>
      <w:pPr>
        <w:shd w:val="clea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3.公务接待费支出</w:t>
      </w:r>
      <w:r>
        <w:rPr>
          <w:rFonts w:hint="eastAsia" w:ascii="仿宋_GB2312" w:hAnsi="仿宋_GB2312" w:eastAsia="仿宋_GB2312" w:cs="仿宋_GB2312"/>
          <w:b w:val="0"/>
          <w:bCs/>
          <w:color w:val="auto"/>
          <w:sz w:val="32"/>
          <w:szCs w:val="32"/>
          <w:highlight w:val="none"/>
          <w:lang w:val="en-US" w:eastAsia="zh-CN"/>
        </w:rPr>
        <w:t>2.51</w:t>
      </w:r>
      <w:r>
        <w:rPr>
          <w:rFonts w:hint="eastAsia" w:ascii="仿宋_GB2312" w:hAnsi="仿宋_GB2312" w:eastAsia="仿宋_GB2312" w:cs="仿宋_GB2312"/>
          <w:b w:val="0"/>
          <w:bCs/>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公务接待费支出决算比20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年减少</w:t>
      </w:r>
      <w:r>
        <w:rPr>
          <w:rFonts w:hint="eastAsia" w:ascii="仿宋_GB2312" w:hAnsi="仿宋_GB2312" w:eastAsia="仿宋_GB2312" w:cs="仿宋_GB2312"/>
          <w:b w:val="0"/>
          <w:bCs/>
          <w:color w:val="auto"/>
          <w:sz w:val="32"/>
          <w:szCs w:val="32"/>
          <w:highlight w:val="none"/>
          <w:lang w:val="en-US" w:eastAsia="zh-CN"/>
        </w:rPr>
        <w:t>0.65</w:t>
      </w:r>
      <w:r>
        <w:rPr>
          <w:rFonts w:hint="eastAsia" w:ascii="仿宋_GB2312" w:hAnsi="仿宋_GB2312" w:eastAsia="仿宋_GB2312" w:cs="仿宋_GB2312"/>
          <w:b w:val="0"/>
          <w:bCs/>
          <w:color w:val="auto"/>
          <w:sz w:val="32"/>
          <w:szCs w:val="32"/>
          <w:highlight w:val="none"/>
        </w:rPr>
        <w:t>万元，下降</w:t>
      </w:r>
      <w:r>
        <w:rPr>
          <w:rFonts w:hint="eastAsia" w:ascii="仿宋_GB2312" w:hAnsi="仿宋_GB2312" w:eastAsia="仿宋_GB2312" w:cs="仿宋_GB2312"/>
          <w:b w:val="0"/>
          <w:bCs/>
          <w:color w:val="auto"/>
          <w:sz w:val="32"/>
          <w:szCs w:val="32"/>
          <w:highlight w:val="none"/>
          <w:lang w:val="en-US" w:eastAsia="zh-CN"/>
        </w:rPr>
        <w:t>20.57</w:t>
      </w:r>
      <w:r>
        <w:rPr>
          <w:rFonts w:hint="eastAsia" w:ascii="仿宋_GB2312" w:hAnsi="仿宋_GB2312" w:eastAsia="仿宋_GB2312" w:cs="仿宋_GB2312"/>
          <w:b w:val="0"/>
          <w:bCs/>
          <w:color w:val="auto"/>
          <w:sz w:val="32"/>
          <w:szCs w:val="32"/>
          <w:highlight w:val="none"/>
        </w:rPr>
        <w:t>%。主要原因是进一步加强内控管理，严格执行公务接待管理规定。其中：</w:t>
      </w:r>
    </w:p>
    <w:p>
      <w:pPr>
        <w:shd w:val="clear"/>
        <w:spacing w:line="600" w:lineRule="exact"/>
        <w:ind w:firstLine="640"/>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国内公务接待支出</w:t>
      </w:r>
      <w:r>
        <w:rPr>
          <w:rFonts w:hint="eastAsia" w:ascii="仿宋_GB2312" w:hAnsi="仿宋_GB2312" w:eastAsia="仿宋_GB2312" w:cs="仿宋_GB2312"/>
          <w:b w:val="0"/>
          <w:bCs/>
          <w:color w:val="auto"/>
          <w:sz w:val="32"/>
          <w:szCs w:val="32"/>
          <w:highlight w:val="none"/>
          <w:lang w:val="en-US" w:eastAsia="zh-CN"/>
        </w:rPr>
        <w:t>2.51</w:t>
      </w:r>
      <w:r>
        <w:rPr>
          <w:rFonts w:hint="eastAsia" w:ascii="仿宋_GB2312" w:hAnsi="仿宋_GB2312" w:eastAsia="仿宋_GB2312" w:cs="仿宋_GB2312"/>
          <w:b w:val="0"/>
          <w:bCs/>
          <w:color w:val="auto"/>
          <w:sz w:val="32"/>
          <w:szCs w:val="32"/>
          <w:highlight w:val="none"/>
        </w:rPr>
        <w:t>万元，主要用于</w:t>
      </w:r>
      <w:r>
        <w:rPr>
          <w:rFonts w:hint="eastAsia" w:ascii="仿宋_GB2312" w:hAnsi="仿宋_GB2312" w:eastAsia="仿宋_GB2312" w:cs="仿宋_GB2312"/>
          <w:b w:val="0"/>
          <w:bCs/>
          <w:color w:val="auto"/>
          <w:sz w:val="32"/>
          <w:szCs w:val="32"/>
          <w:highlight w:val="none"/>
          <w:lang w:eastAsia="zh-CN"/>
        </w:rPr>
        <w:t>部、省等</w:t>
      </w:r>
      <w:r>
        <w:rPr>
          <w:rFonts w:hint="eastAsia" w:ascii="仿宋_GB2312" w:hAnsi="仿宋_GB2312" w:eastAsia="仿宋_GB2312" w:cs="仿宋_GB2312"/>
          <w:b w:val="0"/>
          <w:bCs/>
          <w:color w:val="auto"/>
          <w:sz w:val="32"/>
          <w:szCs w:val="32"/>
          <w:highlight w:val="none"/>
        </w:rPr>
        <w:t>执行公务、开展业务活动开支的用餐费等。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141</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2.51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具体为部省19批次督导检查防汛抗旱、河湖管理、水土保持及工程质量安全监督工作。</w:t>
      </w:r>
    </w:p>
    <w:p>
      <w:pPr>
        <w:shd w:val="clear"/>
        <w:ind w:firstLine="640" w:firstLineChars="200"/>
        <w:rPr>
          <w:rFonts w:hint="eastAsia" w:ascii="仿宋_GB2312" w:eastAsia="仿宋_GB2312"/>
          <w:color w:val="auto"/>
          <w:sz w:val="32"/>
          <w:szCs w:val="32"/>
          <w:highlight w:val="none"/>
          <w:lang w:eastAsia="zh-CN"/>
        </w:rPr>
      </w:pPr>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color w:val="auto"/>
          <w:sz w:val="32"/>
          <w:szCs w:val="32"/>
          <w:highlight w:val="none"/>
        </w:rPr>
        <w:t>。</w:t>
      </w:r>
    </w:p>
    <w:p>
      <w:pPr>
        <w:shd w:val="clear"/>
        <w:spacing w:line="600" w:lineRule="exact"/>
        <w:ind w:firstLine="640"/>
        <w:outlineLvl w:val="1"/>
        <w:rPr>
          <w:rStyle w:val="20"/>
          <w:rFonts w:ascii="黑体" w:hAnsi="黑体" w:eastAsia="黑体"/>
          <w:color w:val="auto"/>
          <w:highlight w:val="none"/>
        </w:rPr>
      </w:pPr>
      <w:bookmarkStart w:id="62" w:name="_Toc15377218"/>
      <w:bookmarkStart w:id="63" w:name="_Toc15396610"/>
      <w:bookmarkStart w:id="64" w:name="_Toc18246"/>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62"/>
      <w:bookmarkEnd w:id="63"/>
      <w:bookmarkEnd w:id="64"/>
    </w:p>
    <w:p>
      <w:pPr>
        <w:shd w:val="clear"/>
        <w:spacing w:line="600" w:lineRule="exact"/>
        <w:ind w:firstLine="640"/>
        <w:rPr>
          <w:color w:val="auto"/>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w:t>
      </w:r>
      <w:r>
        <w:rPr>
          <w:rFonts w:hint="eastAsia" w:ascii="仿宋_GB2312" w:eastAsia="仿宋_GB2312"/>
          <w:b w:val="0"/>
          <w:bCs w:val="0"/>
          <w:color w:val="auto"/>
          <w:sz w:val="32"/>
          <w:szCs w:val="32"/>
          <w:highlight w:val="none"/>
        </w:rPr>
        <w:t>出</w:t>
      </w:r>
      <w:r>
        <w:rPr>
          <w:rFonts w:hint="eastAsia" w:ascii="仿宋_GB2312" w:eastAsia="仿宋_GB2312"/>
          <w:b w:val="0"/>
          <w:bCs w:val="0"/>
          <w:color w:val="auto"/>
          <w:sz w:val="32"/>
          <w:szCs w:val="32"/>
          <w:highlight w:val="none"/>
          <w:lang w:val="en-US" w:eastAsia="zh-CN"/>
        </w:rPr>
        <w:t>500</w:t>
      </w:r>
      <w:r>
        <w:rPr>
          <w:rFonts w:hint="eastAsia" w:ascii="仿宋_GB2312" w:eastAsia="仿宋_GB2312"/>
          <w:b w:val="0"/>
          <w:bCs w:val="0"/>
          <w:color w:val="auto"/>
          <w:sz w:val="32"/>
          <w:szCs w:val="32"/>
          <w:highlight w:val="none"/>
        </w:rPr>
        <w:t>万元。</w:t>
      </w:r>
      <w:r>
        <w:rPr>
          <w:rFonts w:hint="eastAsia" w:ascii="仿宋_GB2312" w:eastAsia="仿宋_GB2312"/>
          <w:b w:val="0"/>
          <w:bCs w:val="0"/>
          <w:color w:val="auto"/>
          <w:sz w:val="32"/>
          <w:szCs w:val="32"/>
          <w:highlight w:val="none"/>
          <w:lang w:val="en-US" w:eastAsia="zh-CN"/>
        </w:rPr>
        <w:t>2022年本单位未在政府性基金预算拨款安排“三公经费”支出。</w:t>
      </w:r>
    </w:p>
    <w:p>
      <w:pPr>
        <w:numPr>
          <w:ilvl w:val="0"/>
          <w:numId w:val="1"/>
        </w:numPr>
        <w:shd w:val="clear"/>
        <w:spacing w:line="600" w:lineRule="exact"/>
        <w:ind w:firstLine="640"/>
        <w:outlineLvl w:val="1"/>
        <w:rPr>
          <w:rStyle w:val="20"/>
          <w:rFonts w:ascii="黑体" w:hAnsi="黑体" w:eastAsia="黑体"/>
          <w:b w:val="0"/>
          <w:color w:val="auto"/>
          <w:highlight w:val="none"/>
        </w:rPr>
      </w:pPr>
      <w:bookmarkStart w:id="65" w:name="_Toc15377219"/>
      <w:bookmarkStart w:id="66" w:name="_Toc15396611"/>
      <w:bookmarkStart w:id="67" w:name="_Toc18530"/>
      <w:r>
        <w:rPr>
          <w:rStyle w:val="20"/>
          <w:rFonts w:hint="eastAsia" w:ascii="黑体" w:hAnsi="黑体" w:eastAsia="黑体"/>
          <w:b w:val="0"/>
          <w:color w:val="auto"/>
          <w:highlight w:val="none"/>
        </w:rPr>
        <w:t>国有资本经营预算支出决算情况说明</w:t>
      </w:r>
      <w:bookmarkEnd w:id="65"/>
      <w:bookmarkEnd w:id="66"/>
      <w:bookmarkEnd w:id="67"/>
    </w:p>
    <w:p>
      <w:pPr>
        <w:shd w:val="clear"/>
        <w:spacing w:line="600" w:lineRule="exact"/>
        <w:ind w:firstLine="640"/>
        <w:rPr>
          <w:rFonts w:hint="eastAsia"/>
          <w:color w:val="auto"/>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68" w:name="_Toc15377221"/>
      <w:bookmarkStart w:id="69" w:name="_Toc15396612"/>
    </w:p>
    <w:p>
      <w:pPr>
        <w:numPr>
          <w:ilvl w:val="0"/>
          <w:numId w:val="1"/>
        </w:numPr>
        <w:shd w:val="clear"/>
        <w:spacing w:line="600" w:lineRule="exact"/>
        <w:ind w:firstLine="640"/>
        <w:outlineLvl w:val="1"/>
        <w:rPr>
          <w:rStyle w:val="20"/>
          <w:rFonts w:hint="eastAsia" w:ascii="黑体" w:hAnsi="黑体" w:eastAsia="黑体"/>
          <w:b w:val="0"/>
          <w:color w:val="auto"/>
          <w:highlight w:val="none"/>
        </w:rPr>
      </w:pPr>
      <w:bookmarkStart w:id="70" w:name="_Toc15749"/>
      <w:r>
        <w:rPr>
          <w:rStyle w:val="20"/>
          <w:rFonts w:hint="eastAsia" w:ascii="黑体" w:hAnsi="黑体" w:eastAsia="黑体"/>
          <w:b w:val="0"/>
          <w:color w:val="auto"/>
          <w:highlight w:val="none"/>
        </w:rPr>
        <w:t>其他重要事项的情况说明</w:t>
      </w:r>
      <w:bookmarkEnd w:id="68"/>
      <w:bookmarkEnd w:id="69"/>
      <w:bookmarkEnd w:id="70"/>
    </w:p>
    <w:p>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71" w:name="_Toc15377222"/>
      <w:r>
        <w:rPr>
          <w:rFonts w:hint="eastAsia" w:ascii="楷体_GB2312" w:hAnsi="楷体_GB2312" w:eastAsia="楷体_GB2312" w:cs="楷体_GB2312"/>
          <w:b w:val="0"/>
          <w:bCs/>
          <w:color w:val="auto"/>
          <w:sz w:val="32"/>
          <w:szCs w:val="32"/>
          <w:highlight w:val="none"/>
        </w:rPr>
        <w:t>（一）机关运行经费支出情况</w:t>
      </w:r>
      <w:bookmarkEnd w:id="71"/>
    </w:p>
    <w:p>
      <w:pPr>
        <w:shd w:val="clea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广元市水利局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197.14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，其中办公费</w:t>
      </w:r>
      <w:r>
        <w:rPr>
          <w:rFonts w:hint="eastAsia" w:ascii="仿宋_GB2312" w:eastAsia="仿宋_GB2312"/>
          <w:color w:val="auto"/>
          <w:sz w:val="32"/>
          <w:szCs w:val="32"/>
          <w:highlight w:val="none"/>
          <w:lang w:val="en-US" w:eastAsia="zh-CN"/>
        </w:rPr>
        <w:t>2.15万元，印刷费0.56万元，水费0.14万元，电费1.29万元，邮电费0.21万元，物管费7.2万元，差旅费67.73万元，会议2.04万元，公务接待2.51万元，工会经费19.42万元，福利费9.5万元，公务用车运行维护费20万元，其他交通费40.7万元，其商品和服务支出23.27万元。比2021年减少56.9万元，下降22.4%。主要原因是严格执行“过紧日子”措施，优化工作流程，缩减开支。</w:t>
      </w:r>
    </w:p>
    <w:p>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72" w:name="_Toc15377223"/>
      <w:r>
        <w:rPr>
          <w:rFonts w:hint="eastAsia" w:ascii="楷体_GB2312" w:hAnsi="楷体_GB2312" w:eastAsia="楷体_GB2312" w:cs="楷体_GB2312"/>
          <w:b w:val="0"/>
          <w:bCs/>
          <w:color w:val="auto"/>
          <w:sz w:val="32"/>
          <w:szCs w:val="32"/>
          <w:highlight w:val="none"/>
        </w:rPr>
        <w:t>（二）政府采购支出情况</w:t>
      </w:r>
      <w:bookmarkEnd w:id="72"/>
    </w:p>
    <w:p>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广元市水利局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357.12</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357.12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采购水库水雨情和水资源监测设施</w:t>
      </w:r>
      <w:r>
        <w:rPr>
          <w:rFonts w:hint="eastAsia" w:ascii="仿宋_GB2312" w:eastAsia="仿宋_GB2312"/>
          <w:color w:val="auto"/>
          <w:sz w:val="32"/>
          <w:szCs w:val="32"/>
          <w:highlight w:val="none"/>
          <w:lang w:val="en-US" w:eastAsia="zh-CN"/>
        </w:rPr>
        <w:t>235.8万元，山洪灾害防御调度会商系统升级改造88万元，移民管理设施设备采购33.32万元</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357.12</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357.12</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73" w:name="_Toc15377224"/>
      <w:r>
        <w:rPr>
          <w:rFonts w:hint="eastAsia" w:ascii="楷体_GB2312" w:hAnsi="楷体_GB2312" w:eastAsia="楷体_GB2312" w:cs="楷体_GB2312"/>
          <w:b w:val="0"/>
          <w:bCs/>
          <w:color w:val="auto"/>
          <w:sz w:val="32"/>
          <w:szCs w:val="32"/>
          <w:highlight w:val="none"/>
        </w:rPr>
        <w:t>（三）国有资产占有使用情况</w:t>
      </w:r>
      <w:bookmarkEnd w:id="73"/>
    </w:p>
    <w:p>
      <w:pPr>
        <w:shd w:val="clea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广元市水利局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其他用车主要是用于</w:t>
      </w:r>
      <w:r>
        <w:rPr>
          <w:rFonts w:hint="eastAsia" w:ascii="仿宋_GB2312" w:eastAsia="仿宋_GB2312"/>
          <w:b w:val="0"/>
          <w:bCs/>
          <w:color w:val="auto"/>
          <w:sz w:val="32"/>
          <w:szCs w:val="32"/>
          <w:highlight w:val="none"/>
        </w:rPr>
        <w:t>水质监测、防汛抗旱、水利执法检查、农村安全饮水、河长制、</w:t>
      </w:r>
      <w:r>
        <w:rPr>
          <w:rFonts w:hint="eastAsia" w:ascii="仿宋_GB2312" w:eastAsia="仿宋_GB2312"/>
          <w:b w:val="0"/>
          <w:bCs/>
          <w:color w:val="auto"/>
          <w:sz w:val="32"/>
          <w:szCs w:val="32"/>
          <w:highlight w:val="none"/>
          <w:lang w:eastAsia="zh-CN"/>
        </w:rPr>
        <w:t>移民后扶、乡村振兴</w:t>
      </w:r>
      <w:r>
        <w:rPr>
          <w:rFonts w:hint="eastAsia" w:ascii="仿宋_GB2312" w:eastAsia="仿宋_GB2312"/>
          <w:b w:val="0"/>
          <w:bCs/>
          <w:color w:val="auto"/>
          <w:sz w:val="32"/>
          <w:szCs w:val="32"/>
          <w:highlight w:val="none"/>
        </w:rPr>
        <w:t>等</w:t>
      </w:r>
      <w:r>
        <w:rPr>
          <w:rFonts w:hint="eastAsia" w:ascii="仿宋_GB2312" w:eastAsia="仿宋_GB2312"/>
          <w:b w:val="0"/>
          <w:bCs/>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2"/>
        <w:shd w:val="clear"/>
        <w:rPr>
          <w:rFonts w:hint="default" w:ascii="楷体_GB2312" w:hAnsi="楷体_GB2312" w:eastAsia="楷体_GB2312" w:cs="楷体_GB2312"/>
          <w:b w:val="0"/>
          <w:bCs/>
          <w:color w:val="auto"/>
          <w:kern w:val="2"/>
          <w:sz w:val="32"/>
          <w:szCs w:val="32"/>
          <w:highlight w:val="none"/>
          <w:lang w:val="en-US" w:eastAsia="zh-CN" w:bidi="ar-SA"/>
        </w:rPr>
      </w:pPr>
      <w:r>
        <w:rPr>
          <w:rFonts w:hint="eastAsia" w:ascii="楷体_GB2312" w:hAnsi="楷体_GB2312" w:eastAsia="楷体_GB2312" w:cs="楷体_GB2312"/>
          <w:b w:val="0"/>
          <w:bCs/>
          <w:color w:val="auto"/>
          <w:kern w:val="2"/>
          <w:sz w:val="32"/>
          <w:szCs w:val="32"/>
          <w:highlight w:val="none"/>
          <w:lang w:val="en-US" w:eastAsia="zh-CN" w:bidi="ar-SA"/>
        </w:rPr>
        <w:t xml:space="preserve">    （四）预算绩效管理情况</w:t>
      </w:r>
    </w:p>
    <w:p>
      <w:pPr>
        <w:shd w:val="clear"/>
        <w:autoSpaceDE w:val="0"/>
        <w:autoSpaceDN w:val="0"/>
        <w:adjustRightInd w:val="0"/>
        <w:spacing w:line="600" w:lineRule="exact"/>
        <w:ind w:firstLine="640" w:firstLineChars="200"/>
        <w:jc w:val="left"/>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eastAsia="zh-CN"/>
        </w:rPr>
        <w:t>根据预算绩效管理要求，本部门在</w:t>
      </w:r>
      <w:r>
        <w:rPr>
          <w:rFonts w:hint="eastAsia" w:ascii="仿宋_GB2312" w:eastAsia="仿宋_GB2312"/>
          <w:b w:val="0"/>
          <w:bCs/>
          <w:color w:val="auto"/>
          <w:sz w:val="32"/>
          <w:szCs w:val="32"/>
          <w:highlight w:val="none"/>
          <w:lang w:val="en-US" w:eastAsia="zh-CN"/>
        </w:rPr>
        <w:t>2022年度预算编制阶段，组织对河湖管理保护项目等11个项目开展了预算事前绩效评估，对11各项目编制了绩效目标，预算执行过程中，对11个项目开展绩效监控。</w:t>
      </w:r>
    </w:p>
    <w:p>
      <w:pPr>
        <w:pStyle w:val="2"/>
        <w:shd w:val="clear"/>
        <w:rPr>
          <w:rFonts w:hint="eastAsia" w:ascii="仿宋_GB2312" w:hAnsi="仿宋_GB2312" w:eastAsia="仿宋_GB2312" w:cs="仿宋_GB2312"/>
          <w:color w:val="auto"/>
          <w:sz w:val="32"/>
          <w:szCs w:val="32"/>
          <w:highlight w:val="none"/>
        </w:rPr>
      </w:pPr>
      <w:r>
        <w:rPr>
          <w:rFonts w:hint="eastAsia"/>
          <w:b w:val="0"/>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组织对2022年度一般公共预算、政府性基金预算资金等全面开展绩效自评，形成</w:t>
      </w:r>
      <w:r>
        <w:rPr>
          <w:rFonts w:hint="eastAsia" w:hAnsi="仿宋_GB2312" w:cs="仿宋_GB2312"/>
          <w:color w:val="auto"/>
          <w:sz w:val="32"/>
          <w:szCs w:val="32"/>
          <w:highlight w:val="none"/>
          <w:lang w:eastAsia="zh-CN"/>
        </w:rPr>
        <w:t>广元市水利局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eastAsia="仿宋_GB2312"/>
          <w:b w:val="0"/>
          <w:bCs/>
          <w:color w:val="auto"/>
          <w:sz w:val="32"/>
          <w:szCs w:val="32"/>
          <w:highlight w:val="none"/>
          <w:lang w:val="en-US" w:eastAsia="zh-CN"/>
        </w:rPr>
        <w:t>河湖管理保护项目</w:t>
      </w:r>
      <w:r>
        <w:rPr>
          <w:rFonts w:hint="eastAsia" w:ascii="仿宋_GB2312" w:hAnsi="仿宋_GB2312" w:eastAsia="仿宋_GB2312" w:cs="仿宋_GB2312"/>
          <w:color w:val="auto"/>
          <w:sz w:val="32"/>
          <w:szCs w:val="32"/>
          <w:highlight w:val="none"/>
        </w:rPr>
        <w:t>等专项预算项目绩效自评报告，其中，</w:t>
      </w:r>
      <w:r>
        <w:rPr>
          <w:rFonts w:hint="eastAsia" w:hAnsi="仿宋_GB2312" w:cs="仿宋_GB2312"/>
          <w:color w:val="auto"/>
          <w:sz w:val="32"/>
          <w:szCs w:val="32"/>
          <w:highlight w:val="none"/>
          <w:lang w:eastAsia="zh-CN"/>
        </w:rPr>
        <w:t>广元市水利局</w:t>
      </w:r>
      <w:r>
        <w:rPr>
          <w:rFonts w:hint="eastAsia" w:ascii="仿宋_GB2312" w:hAnsi="仿宋_GB2312" w:eastAsia="仿宋_GB2312" w:cs="仿宋_GB2312"/>
          <w:color w:val="auto"/>
          <w:sz w:val="32"/>
          <w:szCs w:val="32"/>
          <w:highlight w:val="none"/>
        </w:rPr>
        <w:t>部门整体（含部门预算项目）绩效自评得分为</w:t>
      </w:r>
      <w:r>
        <w:rPr>
          <w:rFonts w:hint="eastAsia" w:hAnsi="仿宋_GB2312" w:cs="仿宋_GB2312"/>
          <w:color w:val="auto"/>
          <w:sz w:val="32"/>
          <w:szCs w:val="32"/>
          <w:highlight w:val="none"/>
          <w:lang w:val="en-US" w:eastAsia="zh-CN"/>
        </w:rPr>
        <w:t>99.54</w:t>
      </w:r>
      <w:r>
        <w:rPr>
          <w:rFonts w:hint="eastAsia" w:ascii="仿宋_GB2312" w:hAnsi="仿宋_GB2312" w:eastAsia="仿宋_GB2312" w:cs="仿宋_GB2312"/>
          <w:color w:val="auto"/>
          <w:sz w:val="32"/>
          <w:szCs w:val="32"/>
          <w:highlight w:val="none"/>
        </w:rPr>
        <w:t>分，绩效自评综述：严格落实预算绩效管理，突出动态监控，将绩效管理贯穿预算执行全过程</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积极发挥绩效结果应用反馈作用，不断提升预算绩效的引领作用</w:t>
      </w:r>
      <w:r>
        <w:rPr>
          <w:rFonts w:hint="eastAsia" w:hAnsi="仿宋_GB2312" w:cs="仿宋_GB2312"/>
          <w:color w:val="auto"/>
          <w:sz w:val="32"/>
          <w:szCs w:val="32"/>
          <w:highlight w:val="none"/>
          <w:lang w:eastAsia="zh-CN"/>
        </w:rPr>
        <w:t>，全局各项工作整体稳步提升</w:t>
      </w:r>
      <w:r>
        <w:rPr>
          <w:rFonts w:hint="eastAsia" w:ascii="仿宋_GB2312" w:hAnsi="仿宋_GB2312" w:eastAsia="仿宋_GB2312" w:cs="仿宋_GB2312"/>
          <w:color w:val="auto"/>
          <w:sz w:val="32"/>
          <w:szCs w:val="32"/>
          <w:highlight w:val="none"/>
        </w:rPr>
        <w:t>；</w:t>
      </w:r>
      <w:r>
        <w:rPr>
          <w:rFonts w:hint="eastAsia" w:ascii="仿宋_GB2312" w:eastAsia="仿宋_GB2312"/>
          <w:b w:val="0"/>
          <w:bCs/>
          <w:color w:val="auto"/>
          <w:sz w:val="32"/>
          <w:szCs w:val="32"/>
          <w:highlight w:val="none"/>
          <w:lang w:val="en-US" w:eastAsia="zh-CN"/>
        </w:rPr>
        <w:t>河湖管理保护项目等11个</w:t>
      </w:r>
      <w:r>
        <w:rPr>
          <w:rFonts w:hint="eastAsia" w:ascii="仿宋_GB2312" w:hAnsi="仿宋_GB2312" w:eastAsia="仿宋_GB2312" w:cs="仿宋_GB2312"/>
          <w:color w:val="auto"/>
          <w:sz w:val="32"/>
          <w:szCs w:val="32"/>
          <w:highlight w:val="none"/>
        </w:rPr>
        <w:t>专项预算项目绩效自评得分</w:t>
      </w:r>
      <w:r>
        <w:rPr>
          <w:rFonts w:hint="eastAsia" w:hAnsi="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为</w:t>
      </w:r>
      <w:r>
        <w:rPr>
          <w:rFonts w:hint="eastAsia"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zh-CN" w:eastAsia="zh-CN"/>
        </w:rPr>
        <w:t>全面完成了各项绩效目标，营造了良好的社会舆论氛围，</w:t>
      </w:r>
      <w:r>
        <w:rPr>
          <w:rFonts w:hint="eastAsia" w:hAnsi="仿宋_GB2312" w:cs="仿宋_GB2312"/>
          <w:color w:val="auto"/>
          <w:sz w:val="32"/>
          <w:szCs w:val="32"/>
          <w:highlight w:val="none"/>
          <w:lang w:val="zh-CN" w:eastAsia="zh-CN"/>
        </w:rPr>
        <w:t>增强了防灾减灾、河湖保护、节水护水等工作，提高</w:t>
      </w:r>
      <w:r>
        <w:rPr>
          <w:rFonts w:hint="eastAsia" w:ascii="仿宋_GB2312" w:hAnsi="仿宋_GB2312" w:eastAsia="仿宋_GB2312" w:cs="仿宋_GB2312"/>
          <w:color w:val="auto"/>
          <w:sz w:val="32"/>
          <w:szCs w:val="32"/>
          <w:highlight w:val="none"/>
          <w:lang w:val="zh-CN" w:eastAsia="zh-CN"/>
        </w:rPr>
        <w:t>了社会各界管理保护水环境的责任意识和参与意识</w:t>
      </w:r>
      <w:r>
        <w:rPr>
          <w:rFonts w:hint="eastAsia" w:hAnsi="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eastAsia="zh-CN"/>
        </w:rPr>
        <w:t>促进了生态产业化和产业生态化</w:t>
      </w:r>
      <w:r>
        <w:rPr>
          <w:rFonts w:hint="eastAsia" w:ascii="仿宋_GB2312" w:hAnsi="仿宋_GB2312" w:eastAsia="仿宋_GB2312" w:cs="仿宋_GB2312"/>
          <w:color w:val="auto"/>
          <w:sz w:val="32"/>
          <w:szCs w:val="32"/>
          <w:highlight w:val="none"/>
        </w:rPr>
        <w:t>。绩效自评报告详见附件。</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rPr>
          <w:rFonts w:hint="default"/>
          <w:lang w:val="en-US" w:eastAsia="zh-CN"/>
        </w:rPr>
      </w:pPr>
    </w:p>
    <w:p>
      <w:pPr>
        <w:numPr>
          <w:ilvl w:val="0"/>
          <w:numId w:val="2"/>
        </w:numPr>
        <w:shd w:val="clear"/>
        <w:spacing w:line="600" w:lineRule="exact"/>
        <w:ind w:firstLine="660" w:firstLineChars="150"/>
        <w:jc w:val="center"/>
        <w:outlineLvl w:val="0"/>
        <w:rPr>
          <w:rStyle w:val="19"/>
          <w:rFonts w:ascii="黑体" w:hAnsi="黑体" w:eastAsia="黑体"/>
          <w:b w:val="0"/>
          <w:color w:val="auto"/>
          <w:highlight w:val="none"/>
        </w:rPr>
      </w:pPr>
      <w:bookmarkStart w:id="74" w:name="_Toc5607"/>
      <w:bookmarkStart w:id="75" w:name="_Toc15396613"/>
      <w:bookmarkStart w:id="76" w:name="_Toc15377225"/>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74"/>
      <w:bookmarkEnd w:id="75"/>
      <w:bookmarkEnd w:id="76"/>
    </w:p>
    <w:p>
      <w:pPr>
        <w:shd w:val="clear"/>
        <w:jc w:val="left"/>
        <w:rPr>
          <w:rFonts w:hint="eastAsia" w:ascii="仿宋_GB2312" w:hAnsi="仿宋_GB2312" w:eastAsia="仿宋_GB2312" w:cs="仿宋_GB2312"/>
          <w:color w:val="auto"/>
          <w:sz w:val="44"/>
          <w:szCs w:val="44"/>
          <w:highlight w:val="none"/>
        </w:rPr>
      </w:pPr>
    </w:p>
    <w:p>
      <w:pPr>
        <w:pStyle w:val="28"/>
        <w:numPr>
          <w:ilvl w:val="0"/>
          <w:numId w:val="3"/>
        </w:numPr>
        <w:shd w:val="clear"/>
        <w:ind w:left="0" w:leftChars="0" w:firstLine="40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财政拨款收入：指单位从同级财政部门取得的财政预算资金。</w:t>
      </w:r>
    </w:p>
    <w:p>
      <w:pPr>
        <w:pStyle w:val="28"/>
        <w:numPr>
          <w:ilvl w:val="0"/>
          <w:numId w:val="3"/>
        </w:numPr>
        <w:shd w:val="clear"/>
        <w:ind w:left="0" w:leftChars="0" w:firstLine="40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其他收入：指单位取得的除上述收入以外的各项收入。主要是省厅拨入项目经费</w:t>
      </w:r>
      <w:r>
        <w:rPr>
          <w:rFonts w:hint="eastAsia" w:ascii="仿宋_GB2312" w:hAnsi="仿宋_GB2312" w:eastAsia="仿宋_GB2312" w:cs="仿宋_GB2312"/>
          <w:color w:val="auto"/>
          <w:sz w:val="32"/>
          <w:szCs w:val="32"/>
          <w:highlight w:val="none"/>
          <w:lang w:eastAsia="zh-CN"/>
        </w:rPr>
        <w:t>。</w:t>
      </w:r>
    </w:p>
    <w:p>
      <w:pPr>
        <w:pStyle w:val="28"/>
        <w:numPr>
          <w:ilvl w:val="0"/>
          <w:numId w:val="3"/>
        </w:numPr>
        <w:shd w:val="clear"/>
        <w:ind w:left="0" w:leftChars="0" w:firstLine="40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年初结转和结余：指以前年度尚未完成、结转到本年按有关规定继续使用的资金。</w:t>
      </w:r>
    </w:p>
    <w:p>
      <w:pPr>
        <w:pStyle w:val="28"/>
        <w:numPr>
          <w:ilvl w:val="0"/>
          <w:numId w:val="3"/>
        </w:numPr>
        <w:shd w:val="clear"/>
        <w:ind w:left="0" w:leftChars="0" w:firstLine="40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年末结转和结余：指单位按有关规定结转到下年或以后年度继续使用的资金。</w:t>
      </w:r>
    </w:p>
    <w:p>
      <w:pPr>
        <w:pStyle w:val="28"/>
        <w:numPr>
          <w:ilvl w:val="0"/>
          <w:numId w:val="3"/>
        </w:numPr>
        <w:shd w:val="clear"/>
        <w:ind w:left="0" w:leftChars="0" w:firstLine="40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社会保障和就业支出（类）人力资源和社会保障管理事务（款）引进人才费用（项）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反映局机关其他用于人力资源和社会保障管理事务方面的支出，主要是指引进高层次人才工作补助。</w:t>
      </w:r>
    </w:p>
    <w:p>
      <w:pPr>
        <w:pStyle w:val="28"/>
        <w:numPr>
          <w:ilvl w:val="0"/>
          <w:numId w:val="3"/>
        </w:numPr>
        <w:shd w:val="clear"/>
        <w:ind w:left="0" w:leftChars="0" w:firstLine="40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社会保障和就业支出（类）人力资源和社会保障管理事务（款）其他人力资源和社会保障管理事务支出（项）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指反映除上述项目以外其他用于人力资源和社会保障管理事务方面的支出。</w:t>
      </w:r>
    </w:p>
    <w:p>
      <w:pPr>
        <w:pStyle w:val="28"/>
        <w:pageBreakBefore w:val="0"/>
        <w:numPr>
          <w:ilvl w:val="0"/>
          <w:numId w:val="3"/>
        </w:numPr>
        <w:shd w:val="clear"/>
        <w:kinsoku/>
        <w:wordWrap/>
        <w:overflowPunct/>
        <w:topLinePunct w:val="0"/>
        <w:bidi w:val="0"/>
        <w:spacing w:line="576" w:lineRule="exact"/>
        <w:ind w:left="0" w:leftChars="0" w:firstLine="400" w:firstLineChars="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社会保障和就业支出（类）行政事业单位养老支出（款）机关事业单位基本养老保险缴费支出（项）：反映机关事业单位实施养老保险制度由单位缴纳的基本养老保险费支出。</w:t>
      </w:r>
    </w:p>
    <w:p>
      <w:pPr>
        <w:pStyle w:val="28"/>
        <w:pageBreakBefore w:val="0"/>
        <w:numPr>
          <w:ilvl w:val="0"/>
          <w:numId w:val="3"/>
        </w:numPr>
        <w:shd w:val="clear"/>
        <w:kinsoku/>
        <w:wordWrap/>
        <w:overflowPunct/>
        <w:topLinePunct w:val="0"/>
        <w:bidi w:val="0"/>
        <w:spacing w:line="576" w:lineRule="exact"/>
        <w:ind w:left="0" w:leftChars="0" w:firstLine="400" w:firstLineChars="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社会保障和就业支出（类）行政事业单位养老支出（款）机关事业单位职业年金缴费支出（项）：反映机关事业单位实施养老保险制度由单位缴纳的职业年金支出。</w:t>
      </w:r>
    </w:p>
    <w:p>
      <w:pPr>
        <w:pageBreakBefore w:val="0"/>
        <w:numPr>
          <w:ilvl w:val="0"/>
          <w:numId w:val="3"/>
        </w:numPr>
        <w:shd w:val="clear"/>
        <w:kinsoku/>
        <w:wordWrap/>
        <w:overflowPunct/>
        <w:topLinePunct w:val="0"/>
        <w:bidi w:val="0"/>
        <w:spacing w:line="576" w:lineRule="exact"/>
        <w:ind w:left="0" w:leftChars="0" w:firstLine="400" w:firstLineChars="0"/>
        <w:jc w:val="both"/>
        <w:textAlignment w:val="auto"/>
        <w:rPr>
          <w:rFonts w:hint="eastAsia"/>
          <w:highlight w:val="none"/>
          <w:lang w:val="en-US" w:eastAsia="zh-CN"/>
        </w:rPr>
      </w:pPr>
      <w:r>
        <w:rPr>
          <w:rFonts w:hint="eastAsia" w:ascii="仿宋_GB2312" w:eastAsia="仿宋_GB2312"/>
          <w:color w:val="auto"/>
          <w:sz w:val="32"/>
          <w:szCs w:val="32"/>
          <w:highlight w:val="none"/>
        </w:rPr>
        <w:t>社会保障和就业支出（类）</w:t>
      </w:r>
      <w:r>
        <w:rPr>
          <w:rFonts w:hint="eastAsia" w:ascii="仿宋_GB2312" w:eastAsia="仿宋_GB2312"/>
          <w:color w:val="auto"/>
          <w:sz w:val="32"/>
          <w:szCs w:val="32"/>
          <w:highlight w:val="none"/>
          <w:lang w:val="en-US" w:eastAsia="zh-CN"/>
        </w:rPr>
        <w:t>抚恤</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死亡抚恤</w:t>
      </w:r>
      <w:r>
        <w:rPr>
          <w:rFonts w:hint="eastAsia" w:ascii="仿宋_GB2312" w:eastAsia="仿宋_GB2312"/>
          <w:color w:val="auto"/>
          <w:sz w:val="32"/>
          <w:szCs w:val="32"/>
          <w:highlight w:val="none"/>
        </w:rPr>
        <w:t>（项）：反映</w:t>
      </w:r>
      <w:r>
        <w:rPr>
          <w:rFonts w:hint="eastAsia" w:ascii="仿宋_GB2312" w:eastAsia="仿宋_GB2312"/>
          <w:color w:val="auto"/>
          <w:sz w:val="32"/>
          <w:szCs w:val="32"/>
          <w:highlight w:val="none"/>
          <w:lang w:val="en-US" w:eastAsia="zh-CN"/>
        </w:rPr>
        <w:t>按规定用于烈士和牺牲、病故人员家属的一次性和定期抚恤金以及丧葬补助费</w:t>
      </w:r>
      <w:r>
        <w:rPr>
          <w:rFonts w:hint="eastAsia" w:ascii="仿宋_GB2312" w:eastAsia="仿宋_GB2312"/>
          <w:color w:val="auto"/>
          <w:sz w:val="32"/>
          <w:szCs w:val="32"/>
          <w:highlight w:val="none"/>
        </w:rPr>
        <w:t>。</w:t>
      </w:r>
    </w:p>
    <w:p>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卫生健康支出（类）卫生健康管理事务（款）行政运行（项）：反映行政单位（包括实行公务管理的事业单位）的基本支出。</w:t>
      </w:r>
    </w:p>
    <w:p>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卫生健康支出（类）行政事业单位医疗（款）行政单位医疗（项）：反映财政部门安排的行政单位（包括试行公务员管理的事业单位）基本医疗保险缴费经费，未参加医疗保险的行政单位的公费医疗经费，按国家规定享受离休人员、红军老战士待遇人员的医疗经费。</w:t>
      </w:r>
    </w:p>
    <w:p>
      <w:pPr>
        <w:numPr>
          <w:ilvl w:val="0"/>
          <w:numId w:val="3"/>
        </w:numPr>
        <w:shd w:val="clear"/>
        <w:ind w:left="0" w:leftChars="0" w:firstLine="400" w:firstLineChars="0"/>
        <w:rPr>
          <w:rFonts w:hint="eastAsia"/>
          <w:highlight w:val="none"/>
          <w:lang w:val="en-US" w:eastAsia="zh-CN"/>
        </w:rPr>
      </w:pPr>
      <w:r>
        <w:rPr>
          <w:rFonts w:hint="eastAsia" w:ascii="仿宋_GB2312" w:eastAsia="仿宋_GB2312"/>
          <w:color w:val="auto"/>
          <w:sz w:val="32"/>
          <w:szCs w:val="32"/>
          <w:highlight w:val="none"/>
          <w:lang w:val="en-US" w:eastAsia="zh-CN"/>
        </w:rPr>
        <w:t>卫生健康支出（类）医疗救助（款）其他医疗救助支出（项）：指反映除上述项目以外的其他用于医疗救助方面的支出。</w:t>
      </w:r>
    </w:p>
    <w:p>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城市社区支出（类）国有土地使用权出让收入安排的支出（款）其他国有土地使用权出让收入安排的支出（项）：指反映土地收入用于其他方面的支出。不包括市县级政府当年按规定用于土地出让收入向中央和省级政府缴纳的新增建设用地土地有偿使用费的支出。</w:t>
      </w:r>
    </w:p>
    <w:p>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农林水支出（类）水利（款）行政运行（项）：指行政单位的基本支出。</w:t>
      </w:r>
    </w:p>
    <w:p>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农林水支出（类）水利（款）一般行政管理事务（项）：反映行政单位（包括实行公务员管理的事业单位）未单独设置项级科目的其他项目支出。</w:t>
      </w:r>
    </w:p>
    <w:p>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水利行业业务管理（项）：指反映用于水利行业业务管理方面的支出。有关业务包括制定政策、法规及行业标准、进行水利宣传、审计监督检查、精神文明建设及农田水利管理、水利重大活动、水利工程质量监管、水利资金监督管理、水利国有资产监管、行政许可及监督管理等。</w:t>
      </w:r>
    </w:p>
    <w:p>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水资源节约管理与保护（项）：反映水利系统纳入预算管理的水资源管理与保护事业单位的支出。有关事项包括进行水资源调查评价和水资源规划，水量分配方案、节水以及相关标准的制定和监督实施，组织实施流域或跨流域水资源调度，水功能区监督管理，取水许可、江河湖库及水源地保护监管，水资源公报发布，基础资料整编，水量调度，节约用水，设备仪器运行维护，入河排污口监督管理、审定水域纳污能力和限制排污控制，水资源论证，地下水资源管理，超采区治理和保护，用水定额管理，水务管理和各项保护管理等。</w:t>
      </w:r>
    </w:p>
    <w:p>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水文测报（项）：反映水利系统纳入预算管理的水文事业单位的支出。有关事项包括江河湖库、海滨、区的水文测报，水文测检、水文情报预报、河道监测、水量调度监测，水文业务管理，水文水资源公报编制，水文资料整编及水文设施运行维护等。</w:t>
      </w:r>
    </w:p>
    <w:p>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防汛（项）：反映防汛业务支出。有关事项包括防汛物资购置管护，防汛通讯设施设备、网络系统、车船设备运行维护，防汛值班、水情报汛、防汛指挥系统运行维护、水毁修复以及防汛组织，汛期调用民工及劳动保护，灾后重建，退田还湖，蓄滞洪区补偿、水情、雨情、决策支持，视频会商等。</w:t>
      </w:r>
    </w:p>
    <w:p>
      <w:pPr>
        <w:numPr>
          <w:ilvl w:val="0"/>
          <w:numId w:val="3"/>
        </w:numPr>
        <w:shd w:val="clear"/>
        <w:ind w:left="0" w:leftChars="0" w:firstLine="400" w:firstLineChars="0"/>
        <w:rPr>
          <w:rFonts w:hint="eastAsia"/>
          <w:highlight w:val="none"/>
          <w:lang w:val="en-US" w:eastAsia="zh-CN"/>
        </w:rPr>
      </w:pPr>
      <w:r>
        <w:rPr>
          <w:rFonts w:hint="eastAsia" w:ascii="仿宋_GB2312" w:eastAsia="仿宋_GB2312"/>
          <w:color w:val="auto"/>
          <w:sz w:val="32"/>
          <w:szCs w:val="32"/>
          <w:highlight w:val="none"/>
          <w:lang w:val="en-US" w:eastAsia="zh-CN"/>
        </w:rPr>
        <w:t>农林水支出（类）水利（款）其他农林水支出（项）：反映除上述项目以外其他用于水利方面的支出。</w:t>
      </w:r>
    </w:p>
    <w:p>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农林水支出（类）巩固脱贫衔接乡村振兴（款）事业运行（项）：反映事业单位基本支出，不包括行政单位（包括实行公务员管理的事业单位）后勤服务中心、医务室等附属事业单位的支出。</w:t>
      </w:r>
    </w:p>
    <w:p>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商业服务业等支出（类）其他商业服务业等支出（款）其他商业服务业等支出（项）：指反映其他商业服务业等支出中除上述项目以外的其他支出。</w:t>
      </w:r>
    </w:p>
    <w:p>
      <w:pPr>
        <w:numPr>
          <w:ilvl w:val="0"/>
          <w:numId w:val="3"/>
        </w:numPr>
        <w:shd w:val="clear"/>
        <w:ind w:left="0" w:leftChars="0" w:firstLine="400" w:firstLineChars="0"/>
        <w:rPr>
          <w:rFonts w:hint="eastAsia"/>
          <w:lang w:val="en-US" w:eastAsia="zh-CN"/>
        </w:rPr>
      </w:pPr>
      <w:r>
        <w:rPr>
          <w:rFonts w:hint="eastAsia" w:ascii="仿宋_GB2312" w:eastAsia="仿宋_GB2312"/>
          <w:color w:val="auto"/>
          <w:sz w:val="32"/>
          <w:szCs w:val="32"/>
          <w:highlight w:val="none"/>
          <w:lang w:val="en-US" w:eastAsia="zh-CN"/>
        </w:rPr>
        <w:t>住房保障支出（类）住房改革支出（款）住房公积金（项）：反映行政事业单位按人力资源和社会保障部、财政部规定的基本工资和津贴补贴以及规定比例为职工缴纳的住房公积金。</w:t>
      </w:r>
    </w:p>
    <w:p>
      <w:pPr>
        <w:numPr>
          <w:ilvl w:val="0"/>
          <w:numId w:val="3"/>
        </w:numPr>
        <w:shd w:val="clear"/>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灾害防治及应急管理支出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自然灾害防治</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其他自然灾害防治支出</w:t>
      </w:r>
      <w:r>
        <w:rPr>
          <w:rFonts w:hint="eastAsia" w:ascii="仿宋_GB2312" w:eastAsia="仿宋_GB2312"/>
          <w:color w:val="auto"/>
          <w:sz w:val="32"/>
          <w:szCs w:val="32"/>
          <w:highlight w:val="none"/>
        </w:rPr>
        <w:t>（项）：反映</w:t>
      </w:r>
      <w:r>
        <w:rPr>
          <w:rFonts w:hint="eastAsia" w:ascii="仿宋_GB2312" w:eastAsia="仿宋_GB2312"/>
          <w:color w:val="auto"/>
          <w:sz w:val="32"/>
          <w:szCs w:val="32"/>
          <w:highlight w:val="none"/>
          <w:lang w:eastAsia="zh-CN"/>
        </w:rPr>
        <w:t>其他用于自然灾害防治的支出。</w:t>
      </w:r>
    </w:p>
    <w:p>
      <w:pPr>
        <w:numPr>
          <w:ilvl w:val="0"/>
          <w:numId w:val="3"/>
        </w:numPr>
        <w:shd w:val="clear"/>
        <w:ind w:left="0" w:leftChars="0" w:firstLine="400" w:firstLineChars="0"/>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其他支出（类）其他支出（款）其他支出（项）：指反映除上述项目以外其他不能划分到具体功能科目中的支出项目。</w:t>
      </w:r>
    </w:p>
    <w:p>
      <w:pPr>
        <w:numPr>
          <w:ilvl w:val="0"/>
          <w:numId w:val="3"/>
        </w:numPr>
        <w:shd w:val="clea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3"/>
        </w:numPr>
        <w:shd w:val="clea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8"/>
        <w:numPr>
          <w:ilvl w:val="0"/>
          <w:numId w:val="3"/>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numPr>
          <w:ilvl w:val="0"/>
          <w:numId w:val="3"/>
        </w:numPr>
        <w:shd w:val="clea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spacing w:line="600" w:lineRule="exact"/>
        <w:jc w:val="center"/>
        <w:outlineLvl w:val="9"/>
        <w:rPr>
          <w:rFonts w:ascii="宋体"/>
          <w:b/>
          <w:color w:val="auto"/>
          <w:sz w:val="44"/>
          <w:szCs w:val="44"/>
          <w:highlight w:val="none"/>
        </w:rPr>
      </w:pPr>
      <w:bookmarkStart w:id="77" w:name="_Toc15377226"/>
      <w:r>
        <w:rPr>
          <w:rFonts w:ascii="宋体"/>
          <w:b/>
          <w:color w:val="auto"/>
          <w:sz w:val="44"/>
          <w:szCs w:val="44"/>
          <w:highlight w:val="none"/>
        </w:rPr>
        <w:br w:type="page"/>
      </w:r>
      <w:bookmarkStart w:id="78" w:name="_Toc15396614"/>
    </w:p>
    <w:p>
      <w:pPr>
        <w:shd w:val="clear"/>
        <w:spacing w:line="600" w:lineRule="exact"/>
        <w:jc w:val="center"/>
        <w:outlineLvl w:val="9"/>
        <w:rPr>
          <w:rFonts w:ascii="宋体"/>
          <w:b/>
          <w:color w:val="auto"/>
          <w:sz w:val="44"/>
          <w:szCs w:val="44"/>
          <w:highlight w:val="none"/>
        </w:rPr>
      </w:pPr>
    </w:p>
    <w:p>
      <w:pPr>
        <w:shd w:val="clear"/>
        <w:spacing w:line="600" w:lineRule="exact"/>
        <w:jc w:val="center"/>
        <w:outlineLvl w:val="0"/>
        <w:rPr>
          <w:rStyle w:val="19"/>
          <w:rFonts w:hint="eastAsia" w:ascii="黑体" w:hAnsi="黑体" w:eastAsia="黑体"/>
          <w:b w:val="0"/>
          <w:color w:val="auto"/>
          <w:highlight w:val="none"/>
          <w:lang w:eastAsia="zh-CN"/>
        </w:rPr>
      </w:pPr>
      <w:bookmarkStart w:id="79" w:name="_Toc16844"/>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 附件</w:t>
      </w:r>
      <w:bookmarkEnd w:id="78"/>
      <w:bookmarkEnd w:id="79"/>
    </w:p>
    <w:p>
      <w:pPr>
        <w:keepNext w:val="0"/>
        <w:keepLines w:val="0"/>
        <w:pageBreakBefore w:val="0"/>
        <w:shd w:val="clear"/>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bookmarkStart w:id="80" w:name="_Toc18861"/>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80"/>
    </w:p>
    <w:p>
      <w:pPr>
        <w:keepNext w:val="0"/>
        <w:keepLines w:val="0"/>
        <w:pageBreakBefore w:val="0"/>
        <w:widowControl/>
        <w:shd w:val="clear"/>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pP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广元市水利局</w:t>
      </w:r>
      <w:r>
        <w:rPr>
          <w:rFonts w:hint="eastAsia" w:ascii="方正小标宋简体" w:hAnsi="方正小标宋简体" w:eastAsia="方正小标宋简体" w:cs="方正小标宋简体"/>
          <w:b w:val="0"/>
          <w:bCs w:val="0"/>
          <w:color w:val="auto"/>
          <w:sz w:val="44"/>
          <w:szCs w:val="44"/>
          <w:highlight w:val="none"/>
          <w:shd w:val="clear" w:color="auto" w:fill="FFFFFF"/>
        </w:rPr>
        <w:t>20</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22</w:t>
      </w:r>
      <w:r>
        <w:rPr>
          <w:rFonts w:hint="eastAsia" w:ascii="方正小标宋简体" w:hAnsi="方正小标宋简体" w:eastAsia="方正小标宋简体" w:cs="方正小标宋简体"/>
          <w:b w:val="0"/>
          <w:bCs w:val="0"/>
          <w:color w:val="auto"/>
          <w:sz w:val="44"/>
          <w:szCs w:val="44"/>
          <w:highlight w:val="none"/>
          <w:shd w:val="clear" w:color="auto" w:fill="FFFFFF"/>
        </w:rPr>
        <w:t>年部门整体</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支出</w:t>
      </w:r>
    </w:p>
    <w:p>
      <w:pPr>
        <w:keepNext w:val="0"/>
        <w:keepLines w:val="0"/>
        <w:pageBreakBefore w:val="0"/>
        <w:widowControl/>
        <w:shd w:val="clear"/>
        <w:kinsoku/>
        <w:wordWrap/>
        <w:overflowPunct/>
        <w:topLinePunct w:val="0"/>
        <w:autoSpaceDE/>
        <w:autoSpaceDN/>
        <w:bidi w:val="0"/>
        <w:spacing w:line="560" w:lineRule="exact"/>
        <w:contextualSpacing/>
        <w:jc w:val="center"/>
        <w:textAlignment w:val="auto"/>
        <w:rPr>
          <w:rFonts w:hint="eastAsia" w:ascii="楷体_GB2312" w:hAnsi="楷体_GB2312" w:eastAsia="方正小标宋简体" w:cs="楷体_GB2312"/>
          <w:b w:val="0"/>
          <w:bCs w:val="0"/>
          <w:color w:val="auto"/>
          <w:sz w:val="44"/>
          <w:szCs w:val="44"/>
          <w:highlight w:val="none"/>
          <w:shd w:val="clear" w:color="auto" w:fill="FFFFFF"/>
          <w:lang w:eastAsia="zh-CN"/>
        </w:rPr>
      </w:pPr>
      <w:r>
        <w:rPr>
          <w:rFonts w:hint="eastAsia" w:ascii="方正小标宋简体" w:hAnsi="方正小标宋简体" w:eastAsia="方正小标宋简体" w:cs="方正小标宋简体"/>
          <w:b w:val="0"/>
          <w:bCs w:val="0"/>
          <w:color w:val="auto"/>
          <w:sz w:val="44"/>
          <w:szCs w:val="44"/>
          <w:highlight w:val="none"/>
          <w:shd w:val="clear" w:color="auto" w:fill="FFFFFF"/>
        </w:rPr>
        <w:t>绩效</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自评报告</w:t>
      </w:r>
    </w:p>
    <w:p>
      <w:pPr>
        <w:keepNext w:val="0"/>
        <w:keepLines w:val="0"/>
        <w:pageBreakBefore w:val="0"/>
        <w:widowControl w:val="0"/>
        <w:shd w:val="clear"/>
        <w:kinsoku/>
        <w:wordWrap/>
        <w:overflowPunct/>
        <w:topLinePunct w:val="0"/>
        <w:autoSpaceDE/>
        <w:autoSpaceDN/>
        <w:bidi w:val="0"/>
        <w:adjustRightInd/>
        <w:snapToGrid/>
        <w:spacing w:line="576" w:lineRule="exact"/>
        <w:textAlignment w:val="auto"/>
        <w:rPr>
          <w:rFonts w:hint="eastAsia"/>
          <w:color w:val="auto"/>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根据广元市财政局《关于开展2022年度市级部门绩效自评工作的通知》（广财绩〔2023〕5号）要求，我局高度重视，及时对2022年度整体支出绩效评价进行了自评，有关情况如下：</w:t>
      </w:r>
    </w:p>
    <w:p>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黑体" w:hAnsi="黑体" w:eastAsia="黑体" w:cs="黑体"/>
          <w:b w:val="0"/>
          <w:bCs w:val="0"/>
          <w:color w:val="auto"/>
          <w:kern w:val="0"/>
          <w:sz w:val="32"/>
          <w:szCs w:val="32"/>
          <w:highlight w:val="none"/>
          <w:shd w:val="clear" w:color="auto" w:fill="FFFFFF"/>
          <w:lang w:val="zh-CN"/>
        </w:rPr>
      </w:pPr>
      <w:r>
        <w:rPr>
          <w:rFonts w:hint="eastAsia" w:ascii="黑体" w:hAnsi="黑体" w:eastAsia="黑体" w:cs="黑体"/>
          <w:b w:val="0"/>
          <w:bCs w:val="0"/>
          <w:color w:val="auto"/>
          <w:kern w:val="0"/>
          <w:sz w:val="32"/>
          <w:szCs w:val="32"/>
          <w:highlight w:val="none"/>
          <w:shd w:val="clear" w:color="auto" w:fill="FFFFFF"/>
          <w:lang w:val="zh-CN"/>
        </w:rPr>
        <w:t>部门（单位）基本情况</w:t>
      </w:r>
    </w:p>
    <w:p>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机构组成</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广元市水利局内设科室13个，分别为办公室、财务科、人事科、规划与建设管理科、政策法规科（行政审批科、执法监督科）、水资源科（市节约用水办公室）、河湖管理科（市河长制办公室）、水土保持科、农村水利科、水旱灾害防御科、综合执法科、移民工作管理科、水利水电安全监督科。下设事业单位4个，分别为广元市水土保持站（参公管理），四川省广元水土保持生态环境监测分站、广元市水利水电综合服务中心（市水利水电工程质量与安全事务中心）、市河湖管理保护总站（市水旱灾害防御中心）。</w:t>
      </w:r>
    </w:p>
    <w:p>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机构职能和人员概况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1.机构职能。</w:t>
      </w:r>
      <w:r>
        <w:rPr>
          <w:rFonts w:hint="eastAsia" w:ascii="仿宋_GB2312" w:hAnsi="仿宋_GB2312" w:eastAsia="仿宋_GB2312" w:cs="仿宋_GB2312"/>
          <w:color w:val="auto"/>
          <w:sz w:val="32"/>
          <w:szCs w:val="32"/>
          <w:highlight w:val="none"/>
        </w:rPr>
        <w:t>贯彻执行国家有关水行政管理工作的方针、政策和法律、法规，负责统一监督管理全市水资源（含地表水和地下水）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水资源保护工作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组织建设和管理重要水利工程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承担广元市防汛抗旱指挥部的日常工作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全市河（湖）长制日常工作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负责水土保持工作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依法负责全市水利行业综合安全监督管理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水利水电工程移民安置和后期扶持工作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组织指导全市重大水利项目对外合作工作；指导全市有关水利等项目的科学研究和技术推广</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全市水利行业队伍建设、服务体系建设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承担水利统计工作</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市政府公布的行政审批和公共服务事项。负责市栖凤湖水位调蓄、河道治“四乱”、堤防设施维护及安全巡查等事务工作。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2.人员概况。2022年末，</w:t>
      </w:r>
      <w:r>
        <w:rPr>
          <w:rFonts w:hint="eastAsia" w:ascii="仿宋_GB2312" w:hAnsi="仿宋_GB2312" w:eastAsia="仿宋_GB2312" w:cs="仿宋_GB2312"/>
          <w:color w:val="auto"/>
          <w:sz w:val="32"/>
          <w:szCs w:val="32"/>
          <w:highlight w:val="none"/>
        </w:rPr>
        <w:t>市水利局单位编制总数76</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rPr>
        <w:t>其中行政编制</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rPr>
        <w:t>，参照公务员管理事业编制</w:t>
      </w:r>
      <w:r>
        <w:rPr>
          <w:rFonts w:hint="eastAsia" w:ascii="仿宋_GB2312" w:hAnsi="仿宋_GB2312" w:eastAsia="仿宋_GB2312" w:cs="仿宋_GB2312"/>
          <w:color w:val="auto"/>
          <w:sz w:val="32"/>
          <w:szCs w:val="32"/>
          <w:highlight w:val="none"/>
          <w:lang w:val="en-US" w:eastAsia="zh-CN"/>
        </w:rPr>
        <w:t>17个</w:t>
      </w:r>
      <w:r>
        <w:rPr>
          <w:rFonts w:hint="eastAsia" w:ascii="仿宋_GB2312" w:hAnsi="仿宋_GB2312" w:eastAsia="仿宋_GB2312" w:cs="仿宋_GB2312"/>
          <w:color w:val="auto"/>
          <w:sz w:val="32"/>
          <w:szCs w:val="32"/>
          <w:highlight w:val="none"/>
        </w:rPr>
        <w:t>，事业编制</w:t>
      </w:r>
      <w:r>
        <w:rPr>
          <w:rFonts w:hint="eastAsia" w:ascii="仿宋_GB2312" w:hAnsi="仿宋_GB2312" w:eastAsia="仿宋_GB2312" w:cs="仿宋_GB2312"/>
          <w:color w:val="auto"/>
          <w:sz w:val="32"/>
          <w:szCs w:val="32"/>
          <w:highlight w:val="none"/>
          <w:lang w:val="en-US" w:eastAsia="zh-CN"/>
        </w:rPr>
        <w:t>32个</w:t>
      </w:r>
      <w:r>
        <w:rPr>
          <w:rFonts w:hint="eastAsia" w:ascii="仿宋_GB2312" w:hAnsi="仿宋_GB2312" w:eastAsia="仿宋_GB2312" w:cs="仿宋_GB2312"/>
          <w:color w:val="auto"/>
          <w:sz w:val="32"/>
          <w:szCs w:val="32"/>
          <w:highlight w:val="none"/>
        </w:rPr>
        <w:t>，工勤人员3人。202</w:t>
      </w:r>
      <w:r>
        <w:rPr>
          <w:rFonts w:hint="eastAsia" w:ascii="仿宋_GB2312" w:hAnsi="仿宋_GB2312" w:eastAsia="仿宋_GB2312" w:cs="仿宋_GB2312"/>
          <w:color w:val="auto"/>
          <w:sz w:val="32"/>
          <w:szCs w:val="32"/>
          <w:highlight w:val="none"/>
          <w:lang w:val="en-US" w:eastAsia="zh-CN"/>
        </w:rPr>
        <w:t>1年</w:t>
      </w:r>
      <w:r>
        <w:rPr>
          <w:rFonts w:hint="eastAsia" w:ascii="仿宋_GB2312" w:hAnsi="仿宋_GB2312" w:eastAsia="仿宋_GB2312" w:cs="仿宋_GB2312"/>
          <w:color w:val="auto"/>
          <w:sz w:val="32"/>
          <w:szCs w:val="32"/>
          <w:highlight w:val="none"/>
        </w:rPr>
        <w:t>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市水利局实有在职人员</w:t>
      </w:r>
      <w:r>
        <w:rPr>
          <w:rFonts w:hint="eastAsia" w:ascii="仿宋_GB2312" w:hAnsi="仿宋_GB2312" w:eastAsia="仿宋_GB2312" w:cs="仿宋_GB2312"/>
          <w:color w:val="auto"/>
          <w:sz w:val="32"/>
          <w:szCs w:val="32"/>
          <w:highlight w:val="none"/>
          <w:lang w:val="en-US" w:eastAsia="zh-CN"/>
        </w:rPr>
        <w:t>72</w:t>
      </w:r>
      <w:r>
        <w:rPr>
          <w:rFonts w:hint="eastAsia" w:ascii="仿宋_GB2312" w:hAnsi="仿宋_GB2312" w:eastAsia="仿宋_GB2312" w:cs="仿宋_GB2312"/>
          <w:color w:val="auto"/>
          <w:sz w:val="32"/>
          <w:szCs w:val="32"/>
          <w:highlight w:val="none"/>
        </w:rPr>
        <w:t>人，其中行政编制</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人，参照公务员管理事业编制14人，事业编制</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人，工勤人员3人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退休人员63人，遗属人员5人。</w:t>
      </w:r>
    </w:p>
    <w:p>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年度主要工作任务</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聚焦项目投资，加快推动重点水利工程建设。全面落实《广元市“十四五”水安全保障规划》及相关专项规划。完成雷家河中型水库和大沟、禾丰小型水库枢纽主体工程，完成曲河、大寨水库下闸蓄水验收。开工建设东阳小型水库工程，加快推进亭子口灌区一期工程（苍溪段）。完成渔洞河水库前期工作，加快曲河水库灌区工程变更调整，积极开展老鹰嘴水库、罐子坝水库工程前期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聚焦乡村振兴，加快完善农村水利基础设施。实施农村供水保障提升工程，积极开展乡村水务试点，实现覆盖农村人口5万人。续建工农、杨家坝2个中型水库灌区渠系续建配套及节水改造工程，推动紫云、东方红2个中型水库灌区渠系续建配套及节水改造工程前期工作，整治小型病险水库9座，新增和恢复蓄引提水能力1000万立方米，新增和恢复改善灌面5万亩。</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聚焦防灾减灾，加快补齐水旱灾害防御短板。开展水利工程水毁修复，确保汛前基本完工。加快推进中小河流治理项目前期工作，开工建设嘉陵江干流（苍溪县城区段孙家沟）堤防工程。全面落实水库安全运行管理“六个责任人”制度和“三个重点环节”，完成青川县红石河、金山河山洪灾害高风险区标准化示范试点工作。稳步实施防汛抗旱减灾信息化、现代化、智慧化能力建设。</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聚焦河湖保护，持续推进河湖生态面貌向好转变。对照2022年河长制工作清单任务，常态化开展河湖“清四乱”。加快河长制信息化平台建设。开展非法采砂专项整治行动，建立健全采砂联防联控机制。积极做好与国土空间规划、生态环境“三线一单”协调衔接工作。有机融合水工程和水文化，提质增效水利风景区，积极开展河湖公园建设。</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聚焦节水护水，全面落实最严格水资源管理制度。严格规范取水许可，创建3个国家级节水型社会建设达标县，完成1个节水型高校的创建。落实《广元市嘉陵江流域水资源调度控制断面流量保障实施方案（试行）》，加快及时完善监控监测设施设备，持续巩固小水电清理整治成果。加快推进国家水土保持重点建设工程项目建设，争取国家水土保持重点工程项目4个，完成水土流失综合治理面积50平方公里。持续加强生产建设项目水土保持监管力度，依法管住人为水土流失。</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6.聚焦水利移民，切实做好移民安置后扶工作。科学编制渔洞河、老鹰嘴、罐子坝水库移民安置规划，切实做好乐园、大寨、曲河、双峡湖、雷家河等水库和八庙沟水电站移民安置，稳步推进亭子口灌区一期工程移民安置工作，全面完成亭子口、紫兰坝工程移民安置竣工验收。加大移民后期扶持项目资金争取力度，争取年度移民后期扶持项目资金7000万元以上，建成3个美丽移民新村。</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（四）部门整体支出绩效目标</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坚持以习近平新时代中国特色社会主义思想为指导，认真贯彻落实党的十九届六中全会、省委十一届十次全会和市第八次党代会、市委经济工作会议精神，牢牢把握“水利工程补短板，水利行业强监管”总基调，统筹推进项目建设、农村供水、防汛抗旱、河（湖）长制、水资源管理、水土保持和改革创新等工作，推动全市水利事业高质量发展，为开启全面建设社会主义现代化广元新征程、加快建设川陕甘结合部现代化中心城市提供更加坚实水安全保障。</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黑体" w:hAnsi="黑体" w:eastAsia="黑体" w:cs="黑体"/>
          <w:b w:val="0"/>
          <w:bCs w:val="0"/>
          <w:color w:val="auto"/>
          <w:kern w:val="0"/>
          <w:sz w:val="32"/>
          <w:szCs w:val="32"/>
          <w:highlight w:val="none"/>
          <w:shd w:val="clear" w:color="auto" w:fill="FFFFFF"/>
        </w:rPr>
      </w:pPr>
      <w:r>
        <w:rPr>
          <w:rFonts w:hint="eastAsia" w:ascii="黑体" w:hAnsi="黑体" w:eastAsia="黑体" w:cs="黑体"/>
          <w:b w:val="0"/>
          <w:bCs w:val="0"/>
          <w:color w:val="auto"/>
          <w:kern w:val="0"/>
          <w:sz w:val="32"/>
          <w:szCs w:val="32"/>
          <w:highlight w:val="none"/>
          <w:shd w:val="clear" w:color="auto" w:fill="FFFFFF"/>
        </w:rPr>
        <w:t>二、</w:t>
      </w:r>
      <w:r>
        <w:rPr>
          <w:rFonts w:hint="eastAsia" w:ascii="黑体" w:hAnsi="黑体" w:eastAsia="黑体" w:cs="黑体"/>
          <w:b w:val="0"/>
          <w:bCs w:val="0"/>
          <w:color w:val="auto"/>
          <w:kern w:val="0"/>
          <w:sz w:val="32"/>
          <w:szCs w:val="32"/>
          <w:highlight w:val="none"/>
          <w:shd w:val="clear" w:color="auto" w:fill="FFFFFF"/>
          <w:lang w:eastAsia="zh-CN"/>
        </w:rPr>
        <w:t>部门</w:t>
      </w:r>
      <w:r>
        <w:rPr>
          <w:rFonts w:hint="eastAsia" w:ascii="黑体" w:hAnsi="黑体" w:eastAsia="黑体" w:cs="黑体"/>
          <w:b w:val="0"/>
          <w:bCs w:val="0"/>
          <w:color w:val="auto"/>
          <w:kern w:val="0"/>
          <w:sz w:val="32"/>
          <w:szCs w:val="32"/>
          <w:highlight w:val="none"/>
          <w:shd w:val="clear" w:color="auto" w:fill="FFFFFF"/>
        </w:rPr>
        <w:t>资金收支情况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（一）部门总体收支情况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市水利局年初收入支出安排资金为1580.35万元。其中主要是社会保障和就业支出103.48万元、卫生健康支出46.09万元、农林水支出1340.17万元、住房保障支出90.61万元。年度执行中增加2586.40万元，总收入4166.75万元。主要原因是人员增多、一次性项目增多，增加人员工资和公积金、社会保险等费用和一次性项目。</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2022年预算收入为4166.75万元，预算支出为4018.15万元。其中：其中社会保障和就业支出177.60万元；卫生健康支出52.76万元；城乡社区支出500.00万元；农林睡支出2388.46万元；商业服务业等支出778.67万元；住房保障支出103.95万元；灾害防治及应急管理支出10.8万元；其他支出5.91万元。 </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2022年，部分财政拨款结转结余45.58万元。其中：机关事业单位基本养老保险缴费支出44.86万元；农林水支出0.72万元。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（二）部门财政拨款收支情况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市水利局年初收入支出安排资金为1580.35万元。其中主要是社会保障和就业支出103.48万元、卫生健康支出46.09万元、农林水支出1340.17万元、住房保障支出90.61万元。年度执行中增加2586.40万元，总收入4166.75万元。主要原因是人员增多、一次性项目增多，增加人员工资和公积金、社会保险等费用和一次性项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2022年预算收入为4166.75万元，预算支出为4018.15万元。其中：其中社会保障和就业支出177.60万元；卫生健康支出52.76万元；城乡社区支出500.00万元；农林睡支出2388.46万元；商业服务业等支出778.67万元；住房保障支出103.95万元；灾害防治及应急管理支出10.8万元；其他支出5.91万元。 </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2022年，部分财政拨款结转结余45.58万元。其中：机关事业单位基本养老保险缴费支出44.86万元；农林水支出0.72万元。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Chars="200"/>
        <w:contextualSpacing/>
        <w:jc w:val="both"/>
        <w:textAlignment w:val="auto"/>
        <w:rPr>
          <w:rFonts w:hint="eastAsia" w:ascii="黑体" w:hAnsi="黑体" w:eastAsia="黑体" w:cs="黑体"/>
          <w:b w:val="0"/>
          <w:bCs w:val="0"/>
          <w:color w:val="auto"/>
          <w:kern w:val="0"/>
          <w:sz w:val="32"/>
          <w:szCs w:val="32"/>
          <w:highlight w:val="none"/>
          <w:u w:val="none"/>
          <w:shd w:val="clear" w:color="auto" w:fill="FFFFFF"/>
          <w:lang w:eastAsia="zh-CN"/>
        </w:rPr>
      </w:pPr>
      <w:r>
        <w:rPr>
          <w:rFonts w:hint="eastAsia" w:ascii="黑体" w:hAnsi="黑体" w:eastAsia="黑体" w:cs="黑体"/>
          <w:b w:val="0"/>
          <w:bCs w:val="0"/>
          <w:color w:val="auto"/>
          <w:kern w:val="0"/>
          <w:sz w:val="32"/>
          <w:szCs w:val="32"/>
          <w:highlight w:val="none"/>
          <w:u w:val="none"/>
          <w:shd w:val="clear" w:color="auto" w:fill="FFFFFF"/>
          <w:lang w:eastAsia="zh-CN"/>
        </w:rPr>
        <w:t>三、</w:t>
      </w:r>
      <w:r>
        <w:rPr>
          <w:rFonts w:hint="eastAsia" w:ascii="黑体" w:hAnsi="黑体" w:eastAsia="黑体" w:cs="黑体"/>
          <w:b w:val="0"/>
          <w:bCs w:val="0"/>
          <w:color w:val="auto"/>
          <w:kern w:val="0"/>
          <w:sz w:val="32"/>
          <w:szCs w:val="32"/>
          <w:highlight w:val="none"/>
          <w:u w:val="none"/>
          <w:shd w:val="clear" w:color="auto" w:fill="FFFFFF"/>
        </w:rPr>
        <w:t>部门整体绩效</w:t>
      </w:r>
      <w:r>
        <w:rPr>
          <w:rFonts w:hint="eastAsia" w:ascii="黑体" w:hAnsi="黑体" w:eastAsia="黑体" w:cs="黑体"/>
          <w:b w:val="0"/>
          <w:bCs w:val="0"/>
          <w:color w:val="auto"/>
          <w:kern w:val="0"/>
          <w:sz w:val="32"/>
          <w:szCs w:val="32"/>
          <w:highlight w:val="none"/>
          <w:u w:val="none"/>
          <w:shd w:val="clear" w:color="auto" w:fill="FFFFFF"/>
          <w:lang w:eastAsia="zh-CN"/>
        </w:rPr>
        <w:t>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（一）部门预算项目绩效分析</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1.绩效目标制定。根据《中华人民共和国预算法》《</w:t>
      </w:r>
      <w:r>
        <w:rPr>
          <w:rFonts w:hint="eastAsia" w:ascii="仿宋_GB2312" w:hAnsi="仿宋_GB2312" w:eastAsia="仿宋_GB2312" w:cs="仿宋_GB2312"/>
          <w:color w:val="auto"/>
          <w:sz w:val="32"/>
          <w:szCs w:val="32"/>
          <w:highlight w:val="none"/>
          <w:lang w:eastAsia="zh-CN"/>
        </w:rPr>
        <w:t>广元</w:t>
      </w:r>
      <w:r>
        <w:rPr>
          <w:rFonts w:hint="eastAsia" w:ascii="仿宋_GB2312" w:hAnsi="仿宋_GB2312" w:eastAsia="仿宋_GB2312" w:cs="仿宋_GB2312"/>
          <w:color w:val="auto"/>
          <w:sz w:val="32"/>
          <w:szCs w:val="32"/>
          <w:highlight w:val="none"/>
        </w:rPr>
        <w:t>市财政局关于编制市级部门2021-2023年支出规划和2021年部门预算的通知》要求，认真审核本单位的人员性质、工资状况、资产情况等基础信息，完善单位基础信息库，基本支出预算按照“零基预算”及定员定额的方法编制；按照三级指标体系，认真编制部门整体支出绩效目标，从完成指标、效益指标、满意度指标三个维度进行细化量化具体化，并经</w:t>
      </w:r>
      <w:r>
        <w:rPr>
          <w:rFonts w:hint="eastAsia" w:ascii="仿宋_GB2312" w:hAnsi="仿宋_GB2312" w:eastAsia="仿宋_GB2312" w:cs="仿宋_GB2312"/>
          <w:color w:val="auto"/>
          <w:sz w:val="32"/>
          <w:szCs w:val="32"/>
          <w:highlight w:val="none"/>
          <w:lang w:eastAsia="zh-CN"/>
        </w:rPr>
        <w:t>党组研究</w:t>
      </w:r>
      <w:r>
        <w:rPr>
          <w:rFonts w:hint="eastAsia" w:ascii="仿宋_GB2312" w:hAnsi="仿宋_GB2312" w:eastAsia="仿宋_GB2312" w:cs="仿宋_GB2312"/>
          <w:color w:val="auto"/>
          <w:sz w:val="32"/>
          <w:szCs w:val="32"/>
          <w:highlight w:val="none"/>
        </w:rPr>
        <w:t>审核通过。</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2.目标实现情况。从2022年度部门预算绩效自评情况看，我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整体支出绩效目标均达到预期值，全面完成各项目标绩效，分类阐述如下：</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人员类项目：严格执行相关政策，保障了在职人员</w:t>
      </w:r>
      <w:r>
        <w:rPr>
          <w:rFonts w:hint="eastAsia" w:ascii="仿宋_GB2312" w:hAnsi="仿宋_GB2312" w:eastAsia="仿宋_GB2312" w:cs="仿宋_GB2312"/>
          <w:color w:val="auto"/>
          <w:sz w:val="32"/>
          <w:szCs w:val="32"/>
          <w:highlight w:val="none"/>
          <w:lang w:val="en-US" w:eastAsia="zh-CN"/>
        </w:rPr>
        <w:t>72</w:t>
      </w:r>
      <w:r>
        <w:rPr>
          <w:rFonts w:hint="eastAsia" w:ascii="仿宋_GB2312" w:hAnsi="仿宋_GB2312" w:eastAsia="仿宋_GB2312" w:cs="仿宋_GB2312"/>
          <w:color w:val="auto"/>
          <w:sz w:val="32"/>
          <w:szCs w:val="32"/>
          <w:highlight w:val="none"/>
        </w:rPr>
        <w:t>人和退休人员</w:t>
      </w:r>
      <w:r>
        <w:rPr>
          <w:rFonts w:hint="eastAsia" w:ascii="仿宋_GB2312" w:hAnsi="仿宋_GB2312" w:eastAsia="仿宋_GB2312" w:cs="仿宋_GB2312"/>
          <w:color w:val="auto"/>
          <w:sz w:val="32"/>
          <w:szCs w:val="32"/>
          <w:highlight w:val="none"/>
          <w:lang w:val="en-US" w:eastAsia="zh-CN"/>
        </w:rPr>
        <w:t>64</w:t>
      </w:r>
      <w:r>
        <w:rPr>
          <w:rFonts w:hint="eastAsia" w:ascii="仿宋_GB2312" w:hAnsi="仿宋_GB2312" w:eastAsia="仿宋_GB2312" w:cs="仿宋_GB2312"/>
          <w:color w:val="auto"/>
          <w:sz w:val="32"/>
          <w:szCs w:val="32"/>
          <w:highlight w:val="none"/>
        </w:rPr>
        <w:t>人员工资</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rPr>
        <w:t>及时、足额发放，人员养老保险、医疗保险、住房公积金等按时、足额缴纳，预算编制科学合理，期中无相关科目调整，按时发放率、足额保障率均达到100%，年底</w:t>
      </w:r>
      <w:r>
        <w:rPr>
          <w:rFonts w:hint="eastAsia" w:ascii="仿宋_GB2312" w:hAnsi="仿宋_GB2312" w:eastAsia="仿宋_GB2312" w:cs="仿宋_GB2312"/>
          <w:color w:val="auto"/>
          <w:sz w:val="32"/>
          <w:szCs w:val="32"/>
          <w:highlight w:val="none"/>
          <w:lang w:eastAsia="zh-CN"/>
        </w:rPr>
        <w:t>结转机关事业单位养老保险缴费</w:t>
      </w:r>
      <w:r>
        <w:rPr>
          <w:rFonts w:hint="eastAsia" w:ascii="仿宋_GB2312" w:hAnsi="仿宋_GB2312" w:eastAsia="仿宋_GB2312" w:cs="仿宋_GB2312"/>
          <w:color w:val="auto"/>
          <w:sz w:val="32"/>
          <w:szCs w:val="32"/>
          <w:highlight w:val="none"/>
          <w:lang w:val="en-US" w:eastAsia="zh-CN"/>
        </w:rPr>
        <w:t>44.86万元</w:t>
      </w:r>
      <w:r>
        <w:rPr>
          <w:rFonts w:hint="eastAsia" w:ascii="仿宋_GB2312" w:hAnsi="仿宋_GB2312" w:eastAsia="仿宋_GB2312" w:cs="仿宋_GB2312"/>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运转类项目：严格落实过紧日子要求，厉行节约，严格控制一般性支出，科学编制经费预算，保障了机关正常运转，运转保障率达100%。</w:t>
      </w:r>
    </w:p>
    <w:p>
      <w:pPr>
        <w:pStyle w:val="11"/>
        <w:keepNext w:val="0"/>
        <w:keepLines w:val="0"/>
        <w:pageBreakBefore w:val="0"/>
        <w:widowControl w:val="0"/>
        <w:shd w:val="clear"/>
        <w:kinsoku/>
        <w:wordWrap/>
        <w:overflowPunct/>
        <w:topLinePunct w:val="0"/>
        <w:autoSpaceDE/>
        <w:autoSpaceDN/>
        <w:bidi w:val="0"/>
        <w:adjustRightInd/>
        <w:snapToGrid/>
        <w:spacing w:before="0" w:line="576"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特定目标类项目：严格按照项目资金拨付要求，除中央和省级水利发展资金（跨年度实施项目）支付进度为80.8%以外，其余11个项目资金支付进度均为100%。</w:t>
      </w:r>
    </w:p>
    <w:p>
      <w:pPr>
        <w:pStyle w:val="11"/>
        <w:keepNext w:val="0"/>
        <w:keepLines w:val="0"/>
        <w:pageBreakBefore w:val="0"/>
        <w:widowControl w:val="0"/>
        <w:shd w:val="clear"/>
        <w:kinsoku/>
        <w:wordWrap/>
        <w:overflowPunct/>
        <w:topLinePunct w:val="0"/>
        <w:autoSpaceDE/>
        <w:autoSpaceDN/>
        <w:bidi w:val="0"/>
        <w:adjustRightInd/>
        <w:snapToGrid/>
        <w:spacing w:before="0" w:line="576"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3.支出控制方面。2022年，我局日常公用经费中“办公费、印刷费、水费、电费、物业管理费”等科目预算调整数与决算数偏差程度为0%。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4.及时处置方面。2022年，在9月开展了绩效运行监控，及时掌握绩效目标完成情况，及时调整支出结构。2022年，我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绩效监控调整取消额为零。</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5.执行进度方面。2022年，我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预算执行进度按年初预算、工作计划，以确保重、难点、刚性工作为前提，执行进度有序推进。预算执行进度在6、9、11月的实际执行进度分别为</w:t>
      </w:r>
      <w:r>
        <w:rPr>
          <w:rFonts w:hint="eastAsia" w:ascii="仿宋_GB2312" w:hAnsi="仿宋_GB2312" w:eastAsia="仿宋_GB2312" w:cs="仿宋_GB2312"/>
          <w:color w:val="auto"/>
          <w:sz w:val="32"/>
          <w:szCs w:val="32"/>
          <w:highlight w:val="none"/>
          <w:lang w:val="en-US" w:eastAsia="zh-CN"/>
        </w:rPr>
        <w:t>43.1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71.24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79.16</w:t>
      </w:r>
      <w:r>
        <w:rPr>
          <w:rFonts w:hint="eastAsia" w:ascii="仿宋_GB2312" w:hAnsi="仿宋_GB2312" w:eastAsia="仿宋_GB2312" w:cs="仿宋_GB2312"/>
          <w:color w:val="auto"/>
          <w:sz w:val="32"/>
          <w:szCs w:val="32"/>
          <w:highlight w:val="none"/>
        </w:rPr>
        <w:t>%，6月、9月均高于目标执行进度。</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6.完成结果方面</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预算完成情况。2022年，我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部门预算项目12月执行数</w:t>
      </w:r>
      <w:r>
        <w:rPr>
          <w:rFonts w:hint="eastAsia" w:ascii="仿宋_GB2312" w:hAnsi="仿宋_GB2312" w:eastAsia="仿宋_GB2312" w:cs="仿宋_GB2312"/>
          <w:color w:val="auto"/>
          <w:sz w:val="32"/>
          <w:szCs w:val="32"/>
          <w:highlight w:val="none"/>
          <w:lang w:val="en-US" w:eastAsia="zh-CN"/>
        </w:rPr>
        <w:t>3652.79</w:t>
      </w:r>
      <w:r>
        <w:rPr>
          <w:rFonts w:hint="eastAsia" w:ascii="仿宋_GB2312" w:hAnsi="仿宋_GB2312" w:eastAsia="仿宋_GB2312" w:cs="仿宋_GB2312"/>
          <w:color w:val="auto"/>
          <w:sz w:val="32"/>
          <w:szCs w:val="32"/>
          <w:highlight w:val="none"/>
        </w:rPr>
        <w:t>万元，占年度下达预算指标</w:t>
      </w:r>
      <w:r>
        <w:rPr>
          <w:rFonts w:hint="eastAsia" w:ascii="仿宋_GB2312" w:hAnsi="仿宋_GB2312" w:eastAsia="仿宋_GB2312" w:cs="仿宋_GB2312"/>
          <w:color w:val="auto"/>
          <w:sz w:val="32"/>
          <w:szCs w:val="32"/>
          <w:highlight w:val="none"/>
          <w:lang w:val="en-US" w:eastAsia="zh-CN"/>
        </w:rPr>
        <w:t>3705.9</w:t>
      </w:r>
      <w:r>
        <w:rPr>
          <w:rFonts w:hint="eastAsia" w:ascii="仿宋_GB2312" w:hAnsi="仿宋_GB2312" w:eastAsia="仿宋_GB2312" w:cs="仿宋_GB2312"/>
          <w:color w:val="auto"/>
          <w:sz w:val="32"/>
          <w:szCs w:val="32"/>
          <w:highlight w:val="none"/>
        </w:rPr>
        <w:t>万元的</w:t>
      </w:r>
      <w:r>
        <w:rPr>
          <w:rFonts w:hint="eastAsia" w:ascii="仿宋_GB2312" w:hAnsi="仿宋_GB2312" w:eastAsia="仿宋_GB2312" w:cs="仿宋_GB2312"/>
          <w:color w:val="auto"/>
          <w:sz w:val="32"/>
          <w:szCs w:val="32"/>
          <w:highlight w:val="none"/>
          <w:lang w:val="en-US" w:eastAsia="zh-CN"/>
        </w:rPr>
        <w:t>98.57</w:t>
      </w:r>
      <w:r>
        <w:rPr>
          <w:rFonts w:hint="eastAsia" w:ascii="仿宋_GB2312" w:hAnsi="仿宋_GB2312" w:eastAsia="仿宋_GB2312" w:cs="仿宋_GB2312"/>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资金结余率方面。2022年，我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预算项目人员类</w:t>
      </w:r>
      <w:r>
        <w:rPr>
          <w:rFonts w:hint="eastAsia" w:ascii="仿宋_GB2312" w:hAnsi="仿宋_GB2312" w:eastAsia="仿宋_GB2312" w:cs="仿宋_GB2312"/>
          <w:color w:val="auto"/>
          <w:sz w:val="32"/>
          <w:szCs w:val="32"/>
          <w:highlight w:val="none"/>
          <w:lang w:eastAsia="zh-CN"/>
        </w:rPr>
        <w:t>结转资金</w:t>
      </w:r>
      <w:r>
        <w:rPr>
          <w:rFonts w:hint="eastAsia" w:ascii="仿宋_GB2312" w:hAnsi="仿宋_GB2312" w:eastAsia="仿宋_GB2312" w:cs="仿宋_GB2312"/>
          <w:color w:val="auto"/>
          <w:sz w:val="32"/>
          <w:szCs w:val="32"/>
          <w:highlight w:val="none"/>
          <w:lang w:val="en-US" w:eastAsia="zh-CN"/>
        </w:rPr>
        <w:t>44.86万元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运转类</w:t>
      </w:r>
      <w:r>
        <w:rPr>
          <w:rFonts w:hint="eastAsia" w:ascii="仿宋_GB2312" w:hAnsi="仿宋_GB2312" w:eastAsia="仿宋_GB2312" w:cs="仿宋_GB2312"/>
          <w:color w:val="auto"/>
          <w:sz w:val="32"/>
          <w:szCs w:val="32"/>
          <w:highlight w:val="none"/>
          <w:lang w:eastAsia="zh-CN"/>
        </w:rPr>
        <w:t>和特定项目类</w:t>
      </w:r>
      <w:r>
        <w:rPr>
          <w:rFonts w:hint="eastAsia" w:ascii="仿宋_GB2312" w:hAnsi="仿宋_GB2312" w:eastAsia="仿宋_GB2312" w:cs="仿宋_GB2312"/>
          <w:color w:val="auto"/>
          <w:sz w:val="32"/>
          <w:szCs w:val="32"/>
          <w:highlight w:val="none"/>
        </w:rPr>
        <w:t>无资金结</w:t>
      </w:r>
      <w:r>
        <w:rPr>
          <w:rFonts w:hint="eastAsia" w:ascii="仿宋_GB2312" w:hAnsi="仿宋_GB2312" w:eastAsia="仿宋_GB2312" w:cs="仿宋_GB2312"/>
          <w:color w:val="auto"/>
          <w:sz w:val="32"/>
          <w:szCs w:val="32"/>
          <w:highlight w:val="none"/>
          <w:lang w:eastAsia="zh-CN"/>
        </w:rPr>
        <w:t>余</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违规记录方面。2022年，我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无审计监督、财政检查发现预算管理方面违规违纪问题。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（二）部门整体履职绩效分析</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2022年，我局整体支出情况较好，全市水利系统加快推动新阶段水利高质量发展，圆满完成年初既定目标，为全市经济发展跑出加速度、实现新跨越提供了坚实的水利</w:t>
      </w:r>
      <w:r>
        <w:rPr>
          <w:rFonts w:hint="eastAsia" w:ascii="仿宋_GB2312" w:hAnsi="仿宋_GB2312" w:eastAsia="仿宋_GB2312" w:cs="仿宋_GB2312"/>
          <w:color w:val="auto"/>
          <w:kern w:val="0"/>
          <w:sz w:val="32"/>
          <w:szCs w:val="32"/>
          <w:highlight w:val="none"/>
        </w:rPr>
        <w:t>支撑和保障。</w:t>
      </w:r>
      <w:r>
        <w:rPr>
          <w:rStyle w:val="17"/>
          <w:rFonts w:hint="eastAsia" w:ascii="仿宋_GB2312" w:hAnsi="仿宋_GB2312" w:eastAsia="仿宋_GB2312" w:cs="仿宋_GB2312"/>
          <w:b w:val="0"/>
          <w:bCs/>
          <w:color w:val="auto"/>
          <w:sz w:val="32"/>
          <w:szCs w:val="32"/>
          <w:highlight w:val="none"/>
          <w:lang w:eastAsia="zh-CN"/>
        </w:rPr>
        <w:t>一是狠抓</w:t>
      </w:r>
      <w:r>
        <w:rPr>
          <w:rStyle w:val="17"/>
          <w:rFonts w:hint="eastAsia" w:ascii="仿宋_GB2312" w:hAnsi="仿宋_GB2312" w:eastAsia="仿宋_GB2312" w:cs="仿宋_GB2312"/>
          <w:b w:val="0"/>
          <w:bCs/>
          <w:color w:val="auto"/>
          <w:sz w:val="32"/>
          <w:szCs w:val="32"/>
          <w:highlight w:val="none"/>
        </w:rPr>
        <w:t>项目投资。</w:t>
      </w:r>
      <w:r>
        <w:rPr>
          <w:rFonts w:hint="eastAsia" w:ascii="仿宋_GB2312" w:hAnsi="仿宋_GB2312" w:eastAsia="仿宋_GB2312" w:cs="仿宋_GB2312"/>
          <w:b w:val="0"/>
          <w:bCs/>
          <w:color w:val="auto"/>
          <w:sz w:val="32"/>
          <w:szCs w:val="32"/>
          <w:highlight w:val="none"/>
          <w:lang w:eastAsia="zh-CN"/>
        </w:rPr>
        <w:t>全年累计</w:t>
      </w:r>
      <w:r>
        <w:rPr>
          <w:rFonts w:hint="eastAsia" w:ascii="仿宋_GB2312" w:hAnsi="仿宋_GB2312" w:eastAsia="仿宋_GB2312" w:cs="仿宋_GB2312"/>
          <w:b w:val="0"/>
          <w:bCs/>
          <w:color w:val="auto"/>
          <w:sz w:val="32"/>
          <w:szCs w:val="32"/>
          <w:highlight w:val="none"/>
        </w:rPr>
        <w:t>争取中央、省级财政资金</w:t>
      </w:r>
      <w:r>
        <w:rPr>
          <w:rFonts w:hint="eastAsia" w:ascii="仿宋_GB2312" w:hAnsi="仿宋_GB2312" w:eastAsia="仿宋_GB2312" w:cs="仿宋_GB2312"/>
          <w:b w:val="0"/>
          <w:bCs/>
          <w:color w:val="auto"/>
          <w:sz w:val="32"/>
          <w:szCs w:val="32"/>
          <w:highlight w:val="none"/>
          <w:lang w:eastAsia="zh-CN"/>
        </w:rPr>
        <w:t>和</w:t>
      </w:r>
      <w:r>
        <w:rPr>
          <w:rFonts w:hint="eastAsia" w:ascii="仿宋_GB2312" w:hAnsi="仿宋_GB2312" w:eastAsia="仿宋_GB2312" w:cs="仿宋_GB2312"/>
          <w:b w:val="0"/>
          <w:bCs/>
          <w:color w:val="auto"/>
          <w:sz w:val="32"/>
          <w:szCs w:val="32"/>
          <w:highlight w:val="none"/>
          <w:lang w:val="en-US" w:eastAsia="zh-CN" w:bidi="ar-SA"/>
        </w:rPr>
        <w:t>债券资金共9.27亿元，推动实施水利项目102个，累计完成投资24.13亿元。加快亭子口灌区一期工程和双峡湖、雷家河、曲河等中型水库灌区工程建设；开工东阳、三合等2座小型水库工程，推进禾丰、大沟等小型水库项目；完成嘉陵江流域朝天城区江河治理项目建设。统筹谋划储备各类水利项目142个，项目总投资739.93亿元。</w:t>
      </w:r>
      <w:r>
        <w:rPr>
          <w:rFonts w:hint="eastAsia" w:ascii="仿宋_GB2312" w:hAnsi="仿宋_GB2312" w:eastAsia="仿宋_GB2312" w:cs="仿宋_GB2312"/>
          <w:b w:val="0"/>
          <w:bCs/>
          <w:color w:val="auto"/>
          <w:sz w:val="32"/>
          <w:szCs w:val="32"/>
          <w:highlight w:val="none"/>
          <w:lang w:eastAsia="zh-CN" w:bidi="ar-SA"/>
        </w:rPr>
        <w:t>二是农村水利基础实现整体提升。</w:t>
      </w:r>
      <w:r>
        <w:rPr>
          <w:rFonts w:hint="eastAsia" w:ascii="仿宋_GB2312" w:hAnsi="仿宋_GB2312" w:eastAsia="仿宋_GB2312" w:cs="仿宋_GB2312"/>
          <w:b w:val="0"/>
          <w:bCs/>
          <w:color w:val="auto"/>
          <w:sz w:val="32"/>
          <w:szCs w:val="32"/>
          <w:highlight w:val="none"/>
        </w:rPr>
        <w:t>建成农村供水工程182处，维修养护农村供水工程492处</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u w:val="none" w:color="auto"/>
          <w:lang w:val="en-US" w:eastAsia="zh-CN"/>
        </w:rPr>
        <w:t>覆盖农村人口5万人</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u w:val="none" w:color="auto"/>
          <w:lang w:eastAsia="zh-CN"/>
        </w:rPr>
        <w:t>全面完成</w:t>
      </w:r>
      <w:r>
        <w:rPr>
          <w:rFonts w:hint="eastAsia" w:ascii="仿宋_GB2312" w:hAnsi="仿宋_GB2312" w:eastAsia="仿宋_GB2312" w:cs="仿宋_GB2312"/>
          <w:b w:val="0"/>
          <w:bCs/>
          <w:color w:val="auto"/>
          <w:sz w:val="32"/>
          <w:szCs w:val="32"/>
          <w:highlight w:val="none"/>
        </w:rPr>
        <w:t>昭化区</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旺苍县年度建设任务</w:t>
      </w:r>
      <w:r>
        <w:rPr>
          <w:rFonts w:hint="eastAsia" w:ascii="仿宋_GB2312" w:hAnsi="仿宋_GB2312" w:eastAsia="仿宋_GB2312" w:cs="仿宋_GB2312"/>
          <w:b w:val="0"/>
          <w:bCs/>
          <w:color w:val="auto"/>
          <w:sz w:val="32"/>
          <w:szCs w:val="32"/>
          <w:highlight w:val="none"/>
          <w:lang w:eastAsia="zh-CN"/>
        </w:rPr>
        <w:t>并</w:t>
      </w:r>
      <w:r>
        <w:rPr>
          <w:rFonts w:hint="eastAsia" w:ascii="仿宋_GB2312" w:hAnsi="仿宋_GB2312" w:eastAsia="仿宋_GB2312" w:cs="仿宋_GB2312"/>
          <w:b w:val="0"/>
          <w:bCs/>
          <w:color w:val="auto"/>
          <w:sz w:val="32"/>
          <w:szCs w:val="32"/>
          <w:highlight w:val="none"/>
        </w:rPr>
        <w:t>顺利通过省级实绩评估</w:t>
      </w:r>
      <w:r>
        <w:rPr>
          <w:rFonts w:hint="eastAsia" w:ascii="仿宋_GB2312" w:hAnsi="仿宋_GB2312" w:eastAsia="仿宋_GB2312" w:cs="仿宋_GB2312"/>
          <w:b w:val="0"/>
          <w:bCs/>
          <w:color w:val="auto"/>
          <w:sz w:val="32"/>
          <w:szCs w:val="32"/>
          <w:highlight w:val="none"/>
          <w:lang w:eastAsia="zh-CN"/>
        </w:rPr>
        <w:t>，其中：</w:t>
      </w:r>
      <w:r>
        <w:rPr>
          <w:rFonts w:hint="eastAsia" w:ascii="仿宋_GB2312" w:hAnsi="仿宋_GB2312" w:eastAsia="仿宋_GB2312" w:cs="仿宋_GB2312"/>
          <w:b w:val="0"/>
          <w:bCs/>
          <w:color w:val="auto"/>
          <w:sz w:val="32"/>
          <w:szCs w:val="32"/>
          <w:highlight w:val="none"/>
        </w:rPr>
        <w:t>昭化区位列全省第二名。</w:t>
      </w:r>
      <w:r>
        <w:rPr>
          <w:rFonts w:hint="eastAsia" w:ascii="仿宋_GB2312" w:hAnsi="仿宋_GB2312" w:eastAsia="仿宋_GB2312" w:cs="仿宋_GB2312"/>
          <w:b w:val="0"/>
          <w:bCs/>
          <w:color w:val="auto"/>
          <w:sz w:val="32"/>
          <w:szCs w:val="32"/>
          <w:highlight w:val="none"/>
          <w:lang w:eastAsia="zh-CN"/>
        </w:rPr>
        <w:t>完成</w:t>
      </w:r>
      <w:r>
        <w:rPr>
          <w:rFonts w:hint="eastAsia" w:ascii="仿宋_GB2312" w:hAnsi="仿宋_GB2312" w:eastAsia="仿宋_GB2312" w:cs="仿宋_GB2312"/>
          <w:b w:val="0"/>
          <w:bCs/>
          <w:color w:val="auto"/>
          <w:sz w:val="32"/>
          <w:szCs w:val="32"/>
          <w:highlight w:val="none"/>
        </w:rPr>
        <w:t>工农、</w:t>
      </w:r>
      <w:r>
        <w:rPr>
          <w:rFonts w:hint="eastAsia" w:ascii="仿宋_GB2312" w:hAnsi="仿宋_GB2312" w:eastAsia="仿宋_GB2312" w:cs="仿宋_GB2312"/>
          <w:b w:val="0"/>
          <w:bCs/>
          <w:color w:val="auto"/>
          <w:sz w:val="32"/>
          <w:szCs w:val="32"/>
          <w:highlight w:val="none"/>
          <w:lang w:eastAsia="zh-CN"/>
        </w:rPr>
        <w:t>杨</w:t>
      </w:r>
      <w:r>
        <w:rPr>
          <w:rFonts w:hint="eastAsia" w:ascii="仿宋_GB2312" w:hAnsi="仿宋_GB2312" w:eastAsia="仿宋_GB2312" w:cs="仿宋_GB2312"/>
          <w:b w:val="0"/>
          <w:bCs/>
          <w:color w:val="auto"/>
          <w:sz w:val="32"/>
          <w:szCs w:val="32"/>
          <w:highlight w:val="none"/>
        </w:rPr>
        <w:t>家坝</w:t>
      </w:r>
      <w:r>
        <w:rPr>
          <w:rFonts w:hint="eastAsia" w:ascii="仿宋_GB2312" w:hAnsi="仿宋_GB2312" w:eastAsia="仿宋_GB2312" w:cs="仿宋_GB2312"/>
          <w:b w:val="0"/>
          <w:bCs/>
          <w:color w:val="auto"/>
          <w:sz w:val="32"/>
          <w:szCs w:val="32"/>
          <w:highlight w:val="none"/>
          <w:lang w:eastAsia="zh-CN"/>
        </w:rPr>
        <w:t>等</w:t>
      </w:r>
      <w:r>
        <w:rPr>
          <w:rFonts w:hint="eastAsia" w:ascii="仿宋_GB2312" w:hAnsi="仿宋_GB2312" w:eastAsia="仿宋_GB2312" w:cs="仿宋_GB2312"/>
          <w:b w:val="0"/>
          <w:bCs/>
          <w:color w:val="auto"/>
          <w:sz w:val="32"/>
          <w:szCs w:val="32"/>
          <w:highlight w:val="none"/>
          <w:lang w:val="en-US" w:eastAsia="zh-CN"/>
        </w:rPr>
        <w:t>2座中型</w:t>
      </w:r>
      <w:r>
        <w:rPr>
          <w:rFonts w:hint="eastAsia" w:ascii="仿宋_GB2312" w:hAnsi="仿宋_GB2312" w:eastAsia="仿宋_GB2312" w:cs="仿宋_GB2312"/>
          <w:b w:val="0"/>
          <w:bCs/>
          <w:color w:val="auto"/>
          <w:sz w:val="32"/>
          <w:szCs w:val="32"/>
          <w:highlight w:val="none"/>
        </w:rPr>
        <w:t>水库灌区续建配套</w:t>
      </w:r>
      <w:r>
        <w:rPr>
          <w:rFonts w:hint="eastAsia" w:ascii="仿宋_GB2312" w:hAnsi="仿宋_GB2312" w:eastAsia="仿宋_GB2312" w:cs="仿宋_GB2312"/>
          <w:b w:val="0"/>
          <w:bCs/>
          <w:color w:val="auto"/>
          <w:sz w:val="32"/>
          <w:szCs w:val="32"/>
          <w:highlight w:val="none"/>
          <w:lang w:eastAsia="zh-CN"/>
        </w:rPr>
        <w:t>与</w:t>
      </w:r>
      <w:r>
        <w:rPr>
          <w:rFonts w:hint="eastAsia" w:ascii="仿宋_GB2312" w:hAnsi="仿宋_GB2312" w:eastAsia="仿宋_GB2312" w:cs="仿宋_GB2312"/>
          <w:b w:val="0"/>
          <w:bCs/>
          <w:color w:val="auto"/>
          <w:sz w:val="32"/>
          <w:szCs w:val="32"/>
          <w:highlight w:val="none"/>
        </w:rPr>
        <w:t>节水改造</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整治小型病险水库22座，</w:t>
      </w:r>
      <w:r>
        <w:rPr>
          <w:rFonts w:hint="eastAsia" w:ascii="仿宋_GB2312" w:hAnsi="仿宋_GB2312" w:eastAsia="仿宋_GB2312" w:cs="仿宋_GB2312"/>
          <w:b w:val="0"/>
          <w:bCs/>
          <w:color w:val="auto"/>
          <w:sz w:val="32"/>
          <w:szCs w:val="32"/>
          <w:highlight w:val="none"/>
        </w:rPr>
        <w:t>建成水美新村15个</w:t>
      </w:r>
      <w:r>
        <w:rPr>
          <w:rFonts w:hint="eastAsia" w:ascii="仿宋_GB2312" w:hAnsi="仿宋_GB2312" w:eastAsia="仿宋_GB2312" w:cs="仿宋_GB2312"/>
          <w:b w:val="0"/>
          <w:bCs/>
          <w:color w:val="auto"/>
          <w:sz w:val="32"/>
          <w:szCs w:val="32"/>
          <w:highlight w:val="none"/>
          <w:lang w:eastAsia="zh-CN"/>
        </w:rPr>
        <w:t>，修复</w:t>
      </w:r>
      <w:r>
        <w:rPr>
          <w:rFonts w:hint="eastAsia" w:ascii="仿宋_GB2312" w:hAnsi="仿宋_GB2312" w:eastAsia="仿宋_GB2312" w:cs="仿宋_GB2312"/>
          <w:b w:val="0"/>
          <w:bCs/>
          <w:color w:val="auto"/>
          <w:sz w:val="32"/>
          <w:szCs w:val="32"/>
          <w:highlight w:val="none"/>
        </w:rPr>
        <w:t>渠道106.5公里，恢复改善灌面8.95万亩</w:t>
      </w:r>
      <w:r>
        <w:rPr>
          <w:rFonts w:hint="eastAsia" w:ascii="仿宋_GB2312" w:hAnsi="仿宋_GB2312" w:eastAsia="仿宋_GB2312" w:cs="仿宋_GB2312"/>
          <w:b w:val="0"/>
          <w:bCs/>
          <w:color w:val="auto"/>
          <w:sz w:val="32"/>
          <w:szCs w:val="32"/>
          <w:highlight w:val="none"/>
          <w:lang w:eastAsia="zh-CN"/>
        </w:rPr>
        <w:t>。我局被水利厅表扬为“</w:t>
      </w:r>
      <w:r>
        <w:rPr>
          <w:rFonts w:hint="eastAsia" w:ascii="仿宋_GB2312" w:hAnsi="仿宋_GB2312" w:eastAsia="仿宋_GB2312" w:cs="仿宋_GB2312"/>
          <w:b w:val="0"/>
          <w:bCs/>
          <w:color w:val="auto"/>
          <w:sz w:val="32"/>
          <w:szCs w:val="32"/>
          <w:highlight w:val="none"/>
        </w:rPr>
        <w:t>2022年春灌工作先进集体</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。成功申报苍溪白桥水库灌区水权与水价改革市级试点</w:t>
      </w:r>
      <w:r>
        <w:rPr>
          <w:rFonts w:hint="eastAsia" w:ascii="仿宋_GB2312" w:hAnsi="仿宋_GB2312" w:eastAsia="仿宋_GB2312" w:cs="仿宋_GB2312"/>
          <w:b w:val="0"/>
          <w:bCs/>
          <w:color w:val="auto"/>
          <w:sz w:val="32"/>
          <w:szCs w:val="32"/>
          <w:highlight w:val="none"/>
          <w:lang w:eastAsia="zh-CN"/>
        </w:rPr>
        <w:t>项目。</w:t>
      </w:r>
      <w:r>
        <w:rPr>
          <w:rFonts w:hint="eastAsia" w:ascii="仿宋_GB2312" w:hAnsi="仿宋_GB2312" w:eastAsia="仿宋_GB2312" w:cs="仿宋_GB2312"/>
          <w:b w:val="0"/>
          <w:bCs/>
          <w:color w:val="auto"/>
          <w:sz w:val="32"/>
          <w:szCs w:val="32"/>
          <w:highlight w:val="none"/>
          <w:lang w:eastAsia="zh-CN" w:bidi="ar-SA"/>
        </w:rPr>
        <w:t>三是水旱灾害防御基础更加牢实</w:t>
      </w:r>
      <w:r>
        <w:rPr>
          <w:rFonts w:hint="eastAsia" w:ascii="仿宋_GB2312" w:hAnsi="仿宋_GB2312" w:eastAsia="仿宋_GB2312" w:cs="仿宋_GB2312"/>
          <w:b w:val="0"/>
          <w:bCs/>
          <w:color w:val="auto"/>
          <w:sz w:val="32"/>
          <w:szCs w:val="32"/>
          <w:highlight w:val="none"/>
          <w:lang w:bidi="ar-SA"/>
        </w:rPr>
        <w:t>。</w:t>
      </w:r>
      <w:r>
        <w:rPr>
          <w:rFonts w:hint="eastAsia" w:ascii="仿宋_GB2312" w:hAnsi="仿宋_GB2312" w:eastAsia="仿宋_GB2312" w:cs="仿宋_GB2312"/>
          <w:b w:val="0"/>
          <w:bCs/>
          <w:color w:val="auto"/>
          <w:sz w:val="32"/>
          <w:szCs w:val="32"/>
          <w:highlight w:val="none"/>
          <w:lang w:val="en-US" w:eastAsia="zh-CN"/>
        </w:rPr>
        <w:t>建立</w:t>
      </w:r>
      <w:r>
        <w:rPr>
          <w:rFonts w:hint="eastAsia" w:ascii="仿宋_GB2312" w:hAnsi="仿宋_GB2312" w:eastAsia="仿宋_GB2312" w:cs="仿宋_GB2312"/>
          <w:b w:val="0"/>
          <w:bCs/>
          <w:color w:val="auto"/>
          <w:sz w:val="32"/>
          <w:szCs w:val="32"/>
          <w:highlight w:val="none"/>
          <w:u w:val="none"/>
          <w:lang w:eastAsia="zh-CN"/>
        </w:rPr>
        <w:t>各级党政主要负责同志任同级防指总指挥的“双总指挥”体系，</w:t>
      </w:r>
      <w:r>
        <w:rPr>
          <w:rFonts w:hint="eastAsia" w:ascii="仿宋_GB2312" w:hAnsi="仿宋_GB2312" w:eastAsia="仿宋_GB2312" w:cs="仿宋_GB2312"/>
          <w:b w:val="0"/>
          <w:bCs/>
          <w:color w:val="auto"/>
          <w:sz w:val="32"/>
          <w:szCs w:val="32"/>
          <w:highlight w:val="none"/>
          <w:lang w:val="en-US" w:eastAsia="zh-CN"/>
        </w:rPr>
        <w:t>逐级公示全市835座水库水电站、1440处山洪灾害危险区、18条主要江河、9个重点防洪城镇防汛责任人名单，</w:t>
      </w:r>
      <w:r>
        <w:rPr>
          <w:rFonts w:hint="eastAsia" w:ascii="仿宋_GB2312" w:hAnsi="仿宋_GB2312" w:eastAsia="仿宋_GB2312" w:cs="仿宋_GB2312"/>
          <w:b w:val="0"/>
          <w:bCs/>
          <w:color w:val="auto"/>
          <w:sz w:val="32"/>
          <w:szCs w:val="32"/>
          <w:highlight w:val="none"/>
          <w:lang w:eastAsia="zh-CN"/>
        </w:rPr>
        <w:t>压实</w:t>
      </w:r>
      <w:r>
        <w:rPr>
          <w:rFonts w:hint="eastAsia" w:ascii="仿宋_GB2312" w:hAnsi="仿宋_GB2312" w:eastAsia="仿宋_GB2312" w:cs="仿宋_GB2312"/>
          <w:b w:val="0"/>
          <w:bCs/>
          <w:color w:val="auto"/>
          <w:sz w:val="32"/>
          <w:szCs w:val="32"/>
          <w:highlight w:val="none"/>
          <w:lang w:val="en-US" w:eastAsia="zh-CN"/>
        </w:rPr>
        <w:t>5501名</w:t>
      </w:r>
      <w:r>
        <w:rPr>
          <w:rFonts w:hint="eastAsia" w:ascii="仿宋_GB2312" w:hAnsi="仿宋_GB2312" w:eastAsia="仿宋_GB2312" w:cs="仿宋_GB2312"/>
          <w:b w:val="0"/>
          <w:bCs/>
          <w:color w:val="auto"/>
          <w:sz w:val="32"/>
          <w:szCs w:val="32"/>
          <w:highlight w:val="none"/>
          <w:lang w:eastAsia="zh-CN"/>
        </w:rPr>
        <w:t>防汛减灾党政领导“一对一”包保责任人责任。</w:t>
      </w:r>
      <w:r>
        <w:rPr>
          <w:rFonts w:hint="eastAsia" w:ascii="仿宋_GB2312" w:hAnsi="仿宋_GB2312" w:eastAsia="仿宋_GB2312" w:cs="仿宋_GB2312"/>
          <w:b w:val="0"/>
          <w:bCs/>
          <w:color w:val="auto"/>
          <w:sz w:val="32"/>
          <w:szCs w:val="32"/>
          <w:highlight w:val="none"/>
          <w:u w:val="none"/>
          <w:lang w:eastAsia="zh-CN"/>
        </w:rPr>
        <w:t>完成新建加固堤防</w:t>
      </w:r>
      <w:r>
        <w:rPr>
          <w:rFonts w:hint="eastAsia" w:ascii="仿宋_GB2312" w:hAnsi="仿宋_GB2312" w:eastAsia="仿宋_GB2312" w:cs="仿宋_GB2312"/>
          <w:b w:val="0"/>
          <w:bCs/>
          <w:color w:val="auto"/>
          <w:sz w:val="32"/>
          <w:szCs w:val="32"/>
          <w:highlight w:val="none"/>
          <w:u w:val="none"/>
          <w:lang w:val="en-US" w:eastAsia="zh-CN"/>
        </w:rPr>
        <w:t>12</w:t>
      </w:r>
      <w:r>
        <w:rPr>
          <w:rFonts w:hint="eastAsia" w:ascii="仿宋_GB2312" w:hAnsi="仿宋_GB2312" w:eastAsia="仿宋_GB2312" w:cs="仿宋_GB2312"/>
          <w:b w:val="0"/>
          <w:bCs/>
          <w:color w:val="auto"/>
          <w:sz w:val="32"/>
          <w:szCs w:val="32"/>
          <w:highlight w:val="none"/>
          <w:u w:val="none"/>
          <w:lang w:eastAsia="zh-CN"/>
        </w:rPr>
        <w:t>公里、河道疏浚</w:t>
      </w:r>
      <w:r>
        <w:rPr>
          <w:rFonts w:hint="eastAsia" w:ascii="仿宋_GB2312" w:hAnsi="仿宋_GB2312" w:eastAsia="仿宋_GB2312" w:cs="仿宋_GB2312"/>
          <w:b w:val="0"/>
          <w:bCs/>
          <w:color w:val="auto"/>
          <w:sz w:val="32"/>
          <w:szCs w:val="32"/>
          <w:highlight w:val="none"/>
          <w:u w:val="none"/>
          <w:lang w:val="en-US" w:eastAsia="zh-CN"/>
        </w:rPr>
        <w:t>46.97</w:t>
      </w:r>
      <w:r>
        <w:rPr>
          <w:rFonts w:hint="eastAsia" w:ascii="仿宋_GB2312" w:hAnsi="仿宋_GB2312" w:eastAsia="仿宋_GB2312" w:cs="仿宋_GB2312"/>
          <w:b w:val="0"/>
          <w:bCs/>
          <w:color w:val="auto"/>
          <w:sz w:val="32"/>
          <w:szCs w:val="32"/>
          <w:highlight w:val="none"/>
          <w:u w:val="none"/>
          <w:lang w:eastAsia="zh-CN"/>
        </w:rPr>
        <w:t>公里，完成水毁修复工程</w:t>
      </w:r>
      <w:r>
        <w:rPr>
          <w:rFonts w:hint="eastAsia" w:ascii="仿宋_GB2312" w:hAnsi="仿宋_GB2312" w:eastAsia="仿宋_GB2312" w:cs="仿宋_GB2312"/>
          <w:b w:val="0"/>
          <w:bCs/>
          <w:color w:val="auto"/>
          <w:sz w:val="32"/>
          <w:szCs w:val="32"/>
          <w:highlight w:val="none"/>
          <w:u w:val="none"/>
          <w:lang w:val="en-US" w:eastAsia="zh-CN"/>
        </w:rPr>
        <w:t>28</w:t>
      </w:r>
      <w:r>
        <w:rPr>
          <w:rFonts w:hint="eastAsia" w:ascii="仿宋_GB2312" w:hAnsi="仿宋_GB2312" w:eastAsia="仿宋_GB2312" w:cs="仿宋_GB2312"/>
          <w:b w:val="0"/>
          <w:bCs/>
          <w:color w:val="auto"/>
          <w:sz w:val="32"/>
          <w:szCs w:val="32"/>
          <w:highlight w:val="none"/>
          <w:u w:val="none"/>
          <w:lang w:eastAsia="zh-CN"/>
        </w:rPr>
        <w:t>处，山洪沟治理工程1处，</w:t>
      </w:r>
      <w:r>
        <w:rPr>
          <w:rFonts w:hint="eastAsia" w:ascii="仿宋_GB2312" w:hAnsi="仿宋_GB2312" w:eastAsia="仿宋_GB2312" w:cs="仿宋_GB2312"/>
          <w:b w:val="0"/>
          <w:bCs/>
          <w:color w:val="auto"/>
          <w:sz w:val="32"/>
          <w:szCs w:val="32"/>
          <w:highlight w:val="none"/>
          <w:lang w:eastAsia="zh-CN"/>
        </w:rPr>
        <w:t>排查整改防汛隐患点位1135处。及时完善防汛各类预案2209个，及时启动防汛应急响应</w:t>
      </w:r>
      <w:r>
        <w:rPr>
          <w:rFonts w:hint="eastAsia" w:ascii="仿宋_GB2312" w:hAnsi="仿宋_GB2312" w:eastAsia="仿宋_GB2312" w:cs="仿宋_GB2312"/>
          <w:b w:val="0"/>
          <w:bCs/>
          <w:color w:val="auto"/>
          <w:sz w:val="32"/>
          <w:szCs w:val="32"/>
          <w:highlight w:val="none"/>
          <w:lang w:val="en-US" w:eastAsia="zh-CN"/>
        </w:rPr>
        <w:t>4次，</w:t>
      </w:r>
      <w:r>
        <w:rPr>
          <w:rFonts w:hint="eastAsia" w:ascii="仿宋_GB2312" w:hAnsi="仿宋_GB2312" w:eastAsia="仿宋_GB2312" w:cs="仿宋_GB2312"/>
          <w:b w:val="0"/>
          <w:bCs/>
          <w:color w:val="auto"/>
          <w:sz w:val="32"/>
          <w:szCs w:val="32"/>
          <w:highlight w:val="none"/>
          <w:lang w:eastAsia="zh-CN"/>
        </w:rPr>
        <w:t>成功应对“5.14”“6.21”等10轮强降雨天气过程，实现</w:t>
      </w:r>
      <w:r>
        <w:rPr>
          <w:rFonts w:hint="eastAsia" w:ascii="仿宋_GB2312" w:hAnsi="仿宋_GB2312" w:eastAsia="仿宋_GB2312" w:cs="仿宋_GB2312"/>
          <w:b w:val="0"/>
          <w:bCs/>
          <w:color w:val="auto"/>
          <w:sz w:val="32"/>
          <w:szCs w:val="32"/>
          <w:highlight w:val="none"/>
          <w:lang w:val="en-US" w:eastAsia="zh-CN" w:bidi="ar-SA"/>
        </w:rPr>
        <w:t>连续6年未发生因洪涝灾害致人死亡事件。</w:t>
      </w:r>
      <w:r>
        <w:rPr>
          <w:rFonts w:hint="eastAsia" w:ascii="仿宋_GB2312" w:hAnsi="仿宋_GB2312" w:eastAsia="仿宋_GB2312" w:cs="仿宋_GB2312"/>
          <w:b w:val="0"/>
          <w:bCs/>
          <w:color w:val="auto"/>
          <w:sz w:val="32"/>
          <w:szCs w:val="32"/>
          <w:highlight w:val="none"/>
          <w:lang w:eastAsia="zh-CN"/>
        </w:rPr>
        <w:t>健全完善防汛抗旱“三单一书”“两书一函”工作机制，探索建立山洪灾害危险区预警信息“30123”叫应机制，成功应对“7·13”青川县3起山洪灾害并受到应急管理部肯定。</w:t>
      </w:r>
      <w:r>
        <w:rPr>
          <w:rFonts w:hint="eastAsia" w:ascii="仿宋_GB2312" w:hAnsi="仿宋_GB2312" w:eastAsia="仿宋_GB2312" w:cs="仿宋_GB2312"/>
          <w:b w:val="0"/>
          <w:bCs/>
          <w:color w:val="auto"/>
          <w:sz w:val="32"/>
          <w:szCs w:val="32"/>
          <w:highlight w:val="none"/>
          <w:lang w:eastAsia="zh-CN" w:bidi="ar-SA"/>
        </w:rPr>
        <w:t>四是</w:t>
      </w:r>
      <w:r>
        <w:rPr>
          <w:rFonts w:hint="eastAsia" w:ascii="仿宋_GB2312" w:hAnsi="仿宋_GB2312" w:eastAsia="仿宋_GB2312" w:cs="仿宋_GB2312"/>
          <w:b w:val="0"/>
          <w:bCs/>
          <w:color w:val="auto"/>
          <w:sz w:val="32"/>
          <w:szCs w:val="32"/>
          <w:highlight w:val="none"/>
          <w:lang w:bidi="ar-SA"/>
        </w:rPr>
        <w:t>河湖</w:t>
      </w:r>
      <w:r>
        <w:rPr>
          <w:rFonts w:hint="eastAsia" w:ascii="仿宋_GB2312" w:hAnsi="仿宋_GB2312" w:eastAsia="仿宋_GB2312" w:cs="仿宋_GB2312"/>
          <w:b w:val="0"/>
          <w:bCs/>
          <w:color w:val="auto"/>
          <w:sz w:val="32"/>
          <w:szCs w:val="32"/>
          <w:highlight w:val="none"/>
          <w:lang w:eastAsia="zh-CN" w:bidi="ar-SA"/>
        </w:rPr>
        <w:t>管理</w:t>
      </w:r>
      <w:r>
        <w:rPr>
          <w:rFonts w:hint="eastAsia" w:ascii="仿宋_GB2312" w:hAnsi="仿宋_GB2312" w:eastAsia="仿宋_GB2312" w:cs="仿宋_GB2312"/>
          <w:b w:val="0"/>
          <w:bCs/>
          <w:color w:val="auto"/>
          <w:sz w:val="32"/>
          <w:szCs w:val="32"/>
          <w:highlight w:val="none"/>
          <w:lang w:bidi="ar-SA"/>
        </w:rPr>
        <w:t>保护</w:t>
      </w:r>
      <w:r>
        <w:rPr>
          <w:rFonts w:hint="eastAsia" w:ascii="仿宋_GB2312" w:hAnsi="仿宋_GB2312" w:eastAsia="仿宋_GB2312" w:cs="仿宋_GB2312"/>
          <w:b w:val="0"/>
          <w:bCs/>
          <w:color w:val="auto"/>
          <w:sz w:val="32"/>
          <w:szCs w:val="32"/>
          <w:highlight w:val="none"/>
          <w:lang w:eastAsia="zh-CN" w:bidi="ar-SA"/>
        </w:rPr>
        <w:t>措施落实到位</w:t>
      </w:r>
      <w:r>
        <w:rPr>
          <w:rFonts w:hint="eastAsia" w:ascii="仿宋_GB2312" w:hAnsi="仿宋_GB2312" w:eastAsia="仿宋_GB2312" w:cs="仿宋_GB2312"/>
          <w:b w:val="0"/>
          <w:bCs/>
          <w:color w:val="auto"/>
          <w:sz w:val="32"/>
          <w:szCs w:val="32"/>
          <w:highlight w:val="none"/>
          <w:lang w:bidi="ar-SA"/>
        </w:rPr>
        <w:t>。</w:t>
      </w:r>
      <w:r>
        <w:rPr>
          <w:rFonts w:hint="eastAsia" w:ascii="仿宋_GB2312" w:hAnsi="仿宋_GB2312" w:eastAsia="仿宋_GB2312" w:cs="仿宋_GB2312"/>
          <w:b w:val="0"/>
          <w:bCs/>
          <w:color w:val="auto"/>
          <w:kern w:val="0"/>
          <w:sz w:val="32"/>
          <w:szCs w:val="32"/>
          <w:highlight w:val="none"/>
          <w:lang w:val="en-US" w:eastAsia="zh-CN"/>
        </w:rPr>
        <w:t>全面落实《四川</w:t>
      </w:r>
      <w:r>
        <w:rPr>
          <w:rFonts w:hint="eastAsia" w:ascii="仿宋_GB2312" w:hAnsi="仿宋_GB2312" w:eastAsia="仿宋_GB2312" w:cs="仿宋_GB2312"/>
          <w:b w:val="0"/>
          <w:bCs/>
          <w:color w:val="auto"/>
          <w:sz w:val="32"/>
          <w:szCs w:val="32"/>
          <w:highlight w:val="none"/>
          <w:u w:val="none" w:color="auto"/>
          <w:lang w:val="en-US" w:eastAsia="zh-CN"/>
        </w:rPr>
        <w:t>省河湖长制条例》</w:t>
      </w:r>
      <w:r>
        <w:rPr>
          <w:rFonts w:hint="eastAsia" w:ascii="仿宋_GB2312" w:hAnsi="仿宋_GB2312" w:eastAsia="仿宋_GB2312" w:cs="仿宋_GB2312"/>
          <w:b w:val="0"/>
          <w:bCs/>
          <w:color w:val="auto"/>
          <w:kern w:val="0"/>
          <w:sz w:val="32"/>
          <w:szCs w:val="32"/>
          <w:highlight w:val="none"/>
          <w:lang w:eastAsia="zh-CN"/>
        </w:rPr>
        <w:t>和</w:t>
      </w:r>
      <w:r>
        <w:rPr>
          <w:rFonts w:hint="eastAsia" w:ascii="仿宋_GB2312" w:hAnsi="仿宋_GB2312" w:eastAsia="仿宋_GB2312" w:cs="仿宋_GB2312"/>
          <w:b w:val="0"/>
          <w:bCs/>
          <w:color w:val="auto"/>
          <w:kern w:val="0"/>
          <w:sz w:val="32"/>
          <w:szCs w:val="32"/>
          <w:highlight w:val="none"/>
        </w:rPr>
        <w:t>河湖跨地区联防联控联治工作机制，开展</w:t>
      </w:r>
      <w:r>
        <w:rPr>
          <w:rFonts w:hint="eastAsia" w:ascii="仿宋_GB2312" w:hAnsi="仿宋_GB2312" w:eastAsia="仿宋_GB2312" w:cs="仿宋_GB2312"/>
          <w:b w:val="0"/>
          <w:bCs/>
          <w:color w:val="auto"/>
          <w:kern w:val="0"/>
          <w:sz w:val="32"/>
          <w:szCs w:val="32"/>
          <w:highlight w:val="none"/>
          <w:lang w:eastAsia="zh-CN"/>
        </w:rPr>
        <w:t>省市</w:t>
      </w:r>
      <w:r>
        <w:rPr>
          <w:rFonts w:hint="eastAsia" w:ascii="仿宋_GB2312" w:hAnsi="仿宋_GB2312" w:eastAsia="仿宋_GB2312" w:cs="仿宋_GB2312"/>
          <w:b w:val="0"/>
          <w:bCs/>
          <w:color w:val="auto"/>
          <w:kern w:val="0"/>
          <w:sz w:val="32"/>
          <w:szCs w:val="32"/>
          <w:highlight w:val="none"/>
        </w:rPr>
        <w:t>跨界河流（水库）</w:t>
      </w:r>
      <w:r>
        <w:rPr>
          <w:rFonts w:hint="eastAsia" w:ascii="仿宋_GB2312" w:hAnsi="仿宋_GB2312" w:eastAsia="仿宋_GB2312" w:cs="仿宋_GB2312"/>
          <w:b w:val="0"/>
          <w:bCs/>
          <w:color w:val="auto"/>
          <w:kern w:val="0"/>
          <w:sz w:val="32"/>
          <w:szCs w:val="32"/>
          <w:highlight w:val="none"/>
          <w:u w:val="none"/>
        </w:rPr>
        <w:t>联合巡河（库）</w:t>
      </w:r>
      <w:r>
        <w:rPr>
          <w:rFonts w:hint="eastAsia" w:ascii="仿宋_GB2312" w:hAnsi="仿宋_GB2312" w:eastAsia="仿宋_GB2312" w:cs="仿宋_GB2312"/>
          <w:b w:val="0"/>
          <w:bCs/>
          <w:color w:val="auto"/>
          <w:kern w:val="0"/>
          <w:sz w:val="32"/>
          <w:szCs w:val="32"/>
          <w:highlight w:val="none"/>
          <w:u w:val="none"/>
          <w:lang w:val="en-US" w:eastAsia="zh-CN"/>
        </w:rPr>
        <w:t>3</w:t>
      </w:r>
      <w:r>
        <w:rPr>
          <w:rFonts w:hint="eastAsia" w:ascii="仿宋_GB2312" w:hAnsi="仿宋_GB2312" w:eastAsia="仿宋_GB2312" w:cs="仿宋_GB2312"/>
          <w:b w:val="0"/>
          <w:bCs/>
          <w:color w:val="auto"/>
          <w:kern w:val="0"/>
          <w:sz w:val="32"/>
          <w:szCs w:val="32"/>
          <w:highlight w:val="none"/>
          <w:u w:val="none"/>
        </w:rPr>
        <w:t>次</w:t>
      </w:r>
      <w:r>
        <w:rPr>
          <w:rFonts w:hint="eastAsia" w:ascii="仿宋_GB2312" w:hAnsi="仿宋_GB2312" w:eastAsia="仿宋_GB2312" w:cs="仿宋_GB2312"/>
          <w:b w:val="0"/>
          <w:bCs/>
          <w:color w:val="auto"/>
          <w:kern w:val="0"/>
          <w:sz w:val="32"/>
          <w:szCs w:val="32"/>
          <w:highlight w:val="none"/>
        </w:rPr>
        <w:t>。</w:t>
      </w:r>
      <w:r>
        <w:rPr>
          <w:rFonts w:hint="eastAsia" w:ascii="仿宋_GB2312" w:hAnsi="仿宋_GB2312" w:eastAsia="仿宋_GB2312" w:cs="仿宋_GB2312"/>
          <w:b w:val="0"/>
          <w:bCs/>
          <w:color w:val="auto"/>
          <w:kern w:val="0"/>
          <w:sz w:val="32"/>
          <w:szCs w:val="32"/>
          <w:highlight w:val="none"/>
          <w:lang w:eastAsia="zh-CN"/>
        </w:rPr>
        <w:t>加强巡河督导调研，督促河湖长巡河</w:t>
      </w:r>
      <w:r>
        <w:rPr>
          <w:rFonts w:hint="eastAsia" w:ascii="仿宋_GB2312" w:hAnsi="仿宋_GB2312" w:eastAsia="仿宋_GB2312" w:cs="仿宋_GB2312"/>
          <w:b w:val="0"/>
          <w:bCs/>
          <w:color w:val="auto"/>
          <w:sz w:val="32"/>
          <w:szCs w:val="32"/>
          <w:highlight w:val="none"/>
          <w:u w:val="none"/>
        </w:rPr>
        <w:t>35万</w:t>
      </w:r>
      <w:r>
        <w:rPr>
          <w:rFonts w:hint="eastAsia" w:ascii="仿宋_GB2312" w:hAnsi="仿宋_GB2312" w:eastAsia="仿宋_GB2312" w:cs="仿宋_GB2312"/>
          <w:b w:val="0"/>
          <w:bCs/>
          <w:color w:val="auto"/>
          <w:sz w:val="32"/>
          <w:szCs w:val="32"/>
          <w:highlight w:val="none"/>
          <w:u w:val="none"/>
          <w:lang w:eastAsia="zh-CN"/>
        </w:rPr>
        <w:t>余</w:t>
      </w:r>
      <w:r>
        <w:rPr>
          <w:rFonts w:hint="eastAsia" w:ascii="仿宋_GB2312" w:hAnsi="仿宋_GB2312" w:eastAsia="仿宋_GB2312" w:cs="仿宋_GB2312"/>
          <w:b w:val="0"/>
          <w:bCs/>
          <w:color w:val="auto"/>
          <w:sz w:val="32"/>
          <w:szCs w:val="32"/>
          <w:highlight w:val="none"/>
          <w:u w:val="none"/>
        </w:rPr>
        <w:t>人次，</w:t>
      </w:r>
      <w:r>
        <w:rPr>
          <w:rFonts w:hint="eastAsia" w:ascii="仿宋_GB2312" w:hAnsi="仿宋_GB2312" w:eastAsia="仿宋_GB2312" w:cs="仿宋_GB2312"/>
          <w:b w:val="0"/>
          <w:bCs/>
          <w:color w:val="auto"/>
          <w:sz w:val="32"/>
          <w:szCs w:val="32"/>
          <w:highlight w:val="none"/>
        </w:rPr>
        <w:t>协调解决</w:t>
      </w:r>
      <w:r>
        <w:rPr>
          <w:rFonts w:hint="eastAsia" w:ascii="仿宋_GB2312" w:hAnsi="仿宋_GB2312" w:eastAsia="仿宋_GB2312" w:cs="仿宋_GB2312"/>
          <w:b w:val="0"/>
          <w:bCs/>
          <w:color w:val="auto"/>
          <w:sz w:val="32"/>
          <w:szCs w:val="32"/>
          <w:highlight w:val="none"/>
          <w:lang w:eastAsia="zh-CN"/>
        </w:rPr>
        <w:t>涉河涉水</w:t>
      </w:r>
      <w:r>
        <w:rPr>
          <w:rFonts w:hint="eastAsia" w:ascii="仿宋_GB2312" w:hAnsi="仿宋_GB2312" w:eastAsia="仿宋_GB2312" w:cs="仿宋_GB2312"/>
          <w:b w:val="0"/>
          <w:bCs/>
          <w:color w:val="auto"/>
          <w:sz w:val="32"/>
          <w:szCs w:val="32"/>
          <w:highlight w:val="none"/>
        </w:rPr>
        <w:t>问题12</w:t>
      </w:r>
      <w:r>
        <w:rPr>
          <w:rFonts w:hint="eastAsia" w:ascii="仿宋_GB2312" w:hAnsi="仿宋_GB2312" w:eastAsia="仿宋_GB2312" w:cs="仿宋_GB2312"/>
          <w:b w:val="0"/>
          <w:bCs/>
          <w:color w:val="auto"/>
          <w:sz w:val="32"/>
          <w:szCs w:val="32"/>
          <w:highlight w:val="none"/>
          <w:lang w:val="en-US" w:eastAsia="zh-CN"/>
        </w:rPr>
        <w:t>16</w:t>
      </w:r>
      <w:r>
        <w:rPr>
          <w:rFonts w:hint="eastAsia" w:ascii="仿宋_GB2312" w:hAnsi="仿宋_GB2312" w:eastAsia="仿宋_GB2312" w:cs="仿宋_GB2312"/>
          <w:b w:val="0"/>
          <w:bCs/>
          <w:color w:val="auto"/>
          <w:sz w:val="32"/>
          <w:szCs w:val="32"/>
          <w:highlight w:val="none"/>
        </w:rPr>
        <w:t>个</w:t>
      </w:r>
      <w:r>
        <w:rPr>
          <w:rFonts w:hint="eastAsia" w:ascii="仿宋_GB2312" w:hAnsi="仿宋_GB2312" w:eastAsia="仿宋_GB2312" w:cs="仿宋_GB2312"/>
          <w:b w:val="0"/>
          <w:bCs/>
          <w:color w:val="auto"/>
          <w:sz w:val="32"/>
          <w:szCs w:val="32"/>
          <w:highlight w:val="none"/>
          <w:lang w:eastAsia="zh-CN"/>
        </w:rPr>
        <w:t>，全</w:t>
      </w:r>
      <w:r>
        <w:rPr>
          <w:rFonts w:hint="eastAsia" w:ascii="仿宋_GB2312" w:hAnsi="仿宋_GB2312" w:eastAsia="仿宋_GB2312" w:cs="仿宋_GB2312"/>
          <w:b w:val="0"/>
          <w:bCs/>
          <w:color w:val="auto"/>
          <w:sz w:val="32"/>
          <w:szCs w:val="32"/>
          <w:highlight w:val="none"/>
        </w:rPr>
        <w:t>市境内25条市级河流水质全部达到优良等次，纳入国省考核的22个断面水质全部达标，</w:t>
      </w:r>
      <w:r>
        <w:rPr>
          <w:rFonts w:hint="eastAsia" w:ascii="仿宋_GB2312" w:hAnsi="仿宋_GB2312" w:eastAsia="仿宋_GB2312" w:cs="仿宋_GB2312"/>
          <w:b w:val="0"/>
          <w:bCs/>
          <w:color w:val="auto"/>
          <w:sz w:val="32"/>
          <w:szCs w:val="32"/>
          <w:highlight w:val="none"/>
          <w:lang w:eastAsia="zh-CN"/>
        </w:rPr>
        <w:t>持续保持了</w:t>
      </w:r>
      <w:r>
        <w:rPr>
          <w:rFonts w:hint="eastAsia" w:ascii="仿宋_GB2312" w:hAnsi="仿宋_GB2312" w:eastAsia="仿宋_GB2312" w:cs="仿宋_GB2312"/>
          <w:b w:val="0"/>
          <w:bCs/>
          <w:color w:val="auto"/>
          <w:sz w:val="32"/>
          <w:szCs w:val="32"/>
          <w:highlight w:val="none"/>
        </w:rPr>
        <w:t>“一江清水出广元”。</w:t>
      </w:r>
      <w:r>
        <w:rPr>
          <w:rFonts w:hint="eastAsia" w:ascii="仿宋_GB2312" w:hAnsi="仿宋_GB2312" w:eastAsia="仿宋_GB2312" w:cs="仿宋_GB2312"/>
          <w:b w:val="0"/>
          <w:bCs/>
          <w:color w:val="auto"/>
          <w:sz w:val="32"/>
          <w:szCs w:val="32"/>
          <w:highlight w:val="none"/>
          <w:u w:val="none" w:color="auto"/>
          <w:lang w:val="en-US" w:eastAsia="zh-CN"/>
        </w:rPr>
        <w:t>落实河道采砂“四个责任人”责任，推进河道砂石“采运单”平台建设，</w:t>
      </w:r>
      <w:r>
        <w:rPr>
          <w:rFonts w:hint="eastAsia" w:ascii="仿宋_GB2312" w:hAnsi="仿宋_GB2312" w:eastAsia="仿宋_GB2312" w:cs="仿宋_GB2312"/>
          <w:b w:val="0"/>
          <w:bCs/>
          <w:color w:val="auto"/>
          <w:sz w:val="32"/>
          <w:szCs w:val="32"/>
          <w:highlight w:val="none"/>
          <w:lang w:eastAsia="zh-CN"/>
        </w:rPr>
        <w:t>健全完善水利、公安、交通运输等部门合作机制，</w:t>
      </w:r>
      <w:r>
        <w:rPr>
          <w:rFonts w:hint="eastAsia" w:ascii="仿宋_GB2312" w:hAnsi="仿宋_GB2312" w:eastAsia="仿宋_GB2312" w:cs="仿宋_GB2312"/>
          <w:b w:val="0"/>
          <w:bCs/>
          <w:color w:val="auto"/>
          <w:sz w:val="32"/>
          <w:szCs w:val="32"/>
          <w:highlight w:val="none"/>
          <w:lang w:val="en-US" w:eastAsia="zh-CN"/>
        </w:rPr>
        <w:t>完成河道采砂问题整治12个。</w:t>
      </w:r>
      <w:r>
        <w:rPr>
          <w:rFonts w:hint="eastAsia" w:ascii="仿宋_GB2312" w:hAnsi="仿宋_GB2312" w:eastAsia="仿宋_GB2312" w:cs="仿宋_GB2312"/>
          <w:b w:val="0"/>
          <w:bCs/>
          <w:color w:val="auto"/>
          <w:sz w:val="32"/>
          <w:szCs w:val="32"/>
          <w:highlight w:val="none"/>
          <w:lang w:eastAsia="zh-CN" w:bidi="ar-SA"/>
        </w:rPr>
        <w:t>五是水</w:t>
      </w:r>
      <w:r>
        <w:rPr>
          <w:rFonts w:hint="eastAsia" w:ascii="仿宋_GB2312" w:hAnsi="仿宋_GB2312" w:eastAsia="仿宋_GB2312" w:cs="仿宋_GB2312"/>
          <w:b w:val="0"/>
          <w:bCs/>
          <w:color w:val="auto"/>
          <w:sz w:val="32"/>
          <w:szCs w:val="32"/>
          <w:highlight w:val="none"/>
          <w:lang w:bidi="ar-SA"/>
        </w:rPr>
        <w:t>生态文明建设</w:t>
      </w:r>
      <w:r>
        <w:rPr>
          <w:rFonts w:hint="eastAsia" w:ascii="仿宋_GB2312" w:hAnsi="仿宋_GB2312" w:eastAsia="仿宋_GB2312" w:cs="仿宋_GB2312"/>
          <w:b w:val="0"/>
          <w:bCs/>
          <w:color w:val="auto"/>
          <w:sz w:val="32"/>
          <w:szCs w:val="32"/>
          <w:highlight w:val="none"/>
          <w:lang w:eastAsia="zh-CN" w:bidi="ar-SA"/>
        </w:rPr>
        <w:t>卓有成效</w:t>
      </w:r>
      <w:r>
        <w:rPr>
          <w:rFonts w:hint="eastAsia" w:ascii="仿宋_GB2312" w:hAnsi="仿宋_GB2312" w:eastAsia="仿宋_GB2312" w:cs="仿宋_GB2312"/>
          <w:b w:val="0"/>
          <w:bCs/>
          <w:color w:val="auto"/>
          <w:sz w:val="32"/>
          <w:szCs w:val="32"/>
          <w:highlight w:val="none"/>
          <w:lang w:bidi="ar-SA"/>
        </w:rPr>
        <w:t>。</w:t>
      </w:r>
      <w:r>
        <w:rPr>
          <w:rFonts w:hint="eastAsia" w:ascii="仿宋_GB2312" w:hAnsi="仿宋_GB2312" w:eastAsia="仿宋_GB2312" w:cs="仿宋_GB2312"/>
          <w:b w:val="0"/>
          <w:bCs/>
          <w:color w:val="auto"/>
          <w:sz w:val="32"/>
          <w:szCs w:val="32"/>
          <w:highlight w:val="none"/>
        </w:rPr>
        <w:t>严格落实最严格水资源管理制度，</w:t>
      </w:r>
      <w:r>
        <w:rPr>
          <w:rFonts w:hint="eastAsia" w:ascii="仿宋_GB2312" w:hAnsi="仿宋_GB2312" w:eastAsia="仿宋_GB2312" w:cs="仿宋_GB2312"/>
          <w:b w:val="0"/>
          <w:bCs/>
          <w:color w:val="auto"/>
          <w:sz w:val="32"/>
          <w:szCs w:val="32"/>
          <w:highlight w:val="none"/>
          <w:lang w:eastAsia="zh-CN"/>
        </w:rPr>
        <w:t>加快推进</w:t>
      </w:r>
      <w:r>
        <w:rPr>
          <w:rFonts w:hint="eastAsia" w:ascii="仿宋_GB2312" w:hAnsi="仿宋_GB2312" w:eastAsia="仿宋_GB2312" w:cs="仿宋_GB2312"/>
          <w:b w:val="0"/>
          <w:bCs/>
          <w:color w:val="auto"/>
          <w:sz w:val="32"/>
          <w:szCs w:val="32"/>
          <w:highlight w:val="none"/>
          <w:u w:val="none" w:color="auto"/>
          <w:lang w:val="en-US" w:eastAsia="zh-CN"/>
        </w:rPr>
        <w:t>规模以上非农取水口取水计量监测体系建设，科学开展经开区石盘工业园区、旺苍省级经开区、嘉川化工园区规划水资源论证，全面完成昭化区县域节水型社会达标建设项目复核。全面完成水土流失治理面积118.58平方公里。加强水土保持执法监督管理，完成卫星遥感疑似违法扰动图斑现场复核248个，征收水土保持补偿费407.22万元，完成水土保持方案审查备案21个。</w:t>
      </w:r>
      <w:r>
        <w:rPr>
          <w:rFonts w:hint="eastAsia" w:ascii="仿宋_GB2312" w:hAnsi="仿宋_GB2312" w:eastAsia="仿宋_GB2312" w:cs="仿宋_GB2312"/>
          <w:b w:val="0"/>
          <w:bCs/>
          <w:color w:val="auto"/>
          <w:sz w:val="32"/>
          <w:szCs w:val="32"/>
          <w:highlight w:val="none"/>
          <w:u w:val="none"/>
          <w:lang w:val="en-US" w:eastAsia="zh-CN"/>
        </w:rPr>
        <w:t>完成水电站环保督查发现问题整改，5座问题电站全面完成环境影响评价并销号验收评估。</w:t>
      </w:r>
      <w:r>
        <w:rPr>
          <w:rFonts w:hint="eastAsia" w:ascii="仿宋_GB2312" w:hAnsi="仿宋_GB2312" w:eastAsia="仿宋_GB2312" w:cs="仿宋_GB2312"/>
          <w:b w:val="0"/>
          <w:bCs/>
          <w:color w:val="auto"/>
          <w:sz w:val="32"/>
          <w:szCs w:val="32"/>
          <w:highlight w:val="none"/>
          <w:lang w:val="en-US" w:eastAsia="zh-CN" w:bidi="ar-SA"/>
        </w:rPr>
        <w:t>六是</w:t>
      </w:r>
      <w:r>
        <w:rPr>
          <w:rFonts w:hint="eastAsia" w:ascii="仿宋_GB2312" w:hAnsi="仿宋_GB2312" w:eastAsia="仿宋_GB2312" w:cs="仿宋_GB2312"/>
          <w:b w:val="0"/>
          <w:bCs/>
          <w:color w:val="auto"/>
          <w:sz w:val="32"/>
          <w:szCs w:val="32"/>
          <w:highlight w:val="none"/>
          <w:lang w:eastAsia="zh-CN" w:bidi="ar-SA"/>
        </w:rPr>
        <w:t>水利水电移民工作稳步推进。</w:t>
      </w:r>
      <w:r>
        <w:rPr>
          <w:rFonts w:hint="eastAsia" w:ascii="仿宋_GB2312" w:hAnsi="仿宋_GB2312" w:eastAsia="仿宋_GB2312" w:cs="仿宋_GB2312"/>
          <w:b w:val="0"/>
          <w:bCs/>
          <w:color w:val="auto"/>
          <w:sz w:val="32"/>
          <w:szCs w:val="32"/>
          <w:highlight w:val="none"/>
          <w:u w:val="none"/>
          <w:lang w:val="en-US" w:eastAsia="zh-CN"/>
        </w:rPr>
        <w:t>完成大寨</w:t>
      </w:r>
      <w:r>
        <w:rPr>
          <w:rFonts w:hint="eastAsia" w:ascii="仿宋_GB2312" w:hAnsi="仿宋_GB2312" w:eastAsia="仿宋_GB2312" w:cs="仿宋_GB2312"/>
          <w:b w:val="0"/>
          <w:bCs/>
          <w:color w:val="auto"/>
          <w:sz w:val="32"/>
          <w:szCs w:val="32"/>
          <w:highlight w:val="none"/>
        </w:rPr>
        <w:t>水库、亭子口</w:t>
      </w:r>
      <w:r>
        <w:rPr>
          <w:rFonts w:hint="eastAsia" w:ascii="仿宋_GB2312" w:hAnsi="仿宋_GB2312" w:eastAsia="仿宋_GB2312" w:cs="仿宋_GB2312"/>
          <w:b w:val="0"/>
          <w:bCs/>
          <w:color w:val="auto"/>
          <w:sz w:val="32"/>
          <w:szCs w:val="32"/>
          <w:highlight w:val="none"/>
          <w:lang w:eastAsia="zh-CN"/>
        </w:rPr>
        <w:t>水利枢纽</w:t>
      </w:r>
      <w:r>
        <w:rPr>
          <w:rFonts w:hint="eastAsia" w:ascii="仿宋_GB2312" w:hAnsi="仿宋_GB2312" w:eastAsia="仿宋_GB2312" w:cs="仿宋_GB2312"/>
          <w:b w:val="0"/>
          <w:bCs/>
          <w:color w:val="auto"/>
          <w:sz w:val="32"/>
          <w:szCs w:val="32"/>
          <w:highlight w:val="none"/>
        </w:rPr>
        <w:t>设计变更</w:t>
      </w:r>
      <w:r>
        <w:rPr>
          <w:rFonts w:hint="eastAsia" w:ascii="仿宋_GB2312" w:hAnsi="仿宋_GB2312" w:eastAsia="仿宋_GB2312" w:cs="仿宋_GB2312"/>
          <w:b w:val="0"/>
          <w:bCs/>
          <w:color w:val="auto"/>
          <w:sz w:val="32"/>
          <w:szCs w:val="32"/>
          <w:highlight w:val="none"/>
          <w:lang w:eastAsia="zh-CN"/>
        </w:rPr>
        <w:t>，开展</w:t>
      </w:r>
      <w:r>
        <w:rPr>
          <w:rFonts w:hint="eastAsia" w:ascii="仿宋_GB2312" w:hAnsi="仿宋_GB2312" w:eastAsia="仿宋_GB2312" w:cs="仿宋_GB2312"/>
          <w:b w:val="0"/>
          <w:bCs/>
          <w:color w:val="auto"/>
          <w:sz w:val="32"/>
          <w:szCs w:val="32"/>
          <w:highlight w:val="none"/>
        </w:rPr>
        <w:t>渔洞河水库移民安置规划</w:t>
      </w:r>
      <w:r>
        <w:rPr>
          <w:rFonts w:hint="eastAsia" w:ascii="仿宋_GB2312" w:hAnsi="仿宋_GB2312" w:eastAsia="仿宋_GB2312" w:cs="仿宋_GB2312"/>
          <w:b w:val="0"/>
          <w:bCs/>
          <w:color w:val="auto"/>
          <w:sz w:val="32"/>
          <w:szCs w:val="32"/>
          <w:highlight w:val="none"/>
          <w:u w:val="none"/>
        </w:rPr>
        <w:t>重编</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rPr>
        <w:t>调整</w:t>
      </w:r>
      <w:r>
        <w:rPr>
          <w:rFonts w:hint="eastAsia" w:ascii="仿宋_GB2312" w:hAnsi="仿宋_GB2312" w:eastAsia="仿宋_GB2312" w:cs="仿宋_GB2312"/>
          <w:b w:val="0"/>
          <w:bCs/>
          <w:color w:val="auto"/>
          <w:sz w:val="32"/>
          <w:szCs w:val="32"/>
          <w:highlight w:val="none"/>
          <w:u w:val="none"/>
        </w:rPr>
        <w:t>亭</w:t>
      </w:r>
      <w:r>
        <w:rPr>
          <w:rFonts w:hint="eastAsia" w:ascii="仿宋_GB2312" w:hAnsi="仿宋_GB2312" w:eastAsia="仿宋_GB2312" w:cs="仿宋_GB2312"/>
          <w:b w:val="0"/>
          <w:bCs/>
          <w:color w:val="auto"/>
          <w:sz w:val="32"/>
          <w:szCs w:val="32"/>
          <w:highlight w:val="none"/>
        </w:rPr>
        <w:t>子口水利枢纽移民安置规划报告</w:t>
      </w:r>
      <w:r>
        <w:rPr>
          <w:rFonts w:hint="eastAsia" w:ascii="仿宋_GB2312" w:hAnsi="仿宋_GB2312" w:eastAsia="仿宋_GB2312" w:cs="仿宋_GB2312"/>
          <w:b w:val="0"/>
          <w:bCs/>
          <w:color w:val="auto"/>
          <w:sz w:val="32"/>
          <w:szCs w:val="32"/>
          <w:highlight w:val="none"/>
          <w:lang w:eastAsia="zh-CN"/>
        </w:rPr>
        <w:t>并获得省厅批复，及时上报</w:t>
      </w:r>
      <w:r>
        <w:rPr>
          <w:rFonts w:hint="eastAsia" w:ascii="仿宋_GB2312" w:hAnsi="仿宋_GB2312" w:eastAsia="仿宋_GB2312" w:cs="仿宋_GB2312"/>
          <w:b w:val="0"/>
          <w:bCs/>
          <w:color w:val="auto"/>
          <w:sz w:val="32"/>
          <w:szCs w:val="32"/>
          <w:highlight w:val="none"/>
        </w:rPr>
        <w:t>八庙沟水电站设计变更</w:t>
      </w:r>
      <w:r>
        <w:rPr>
          <w:rFonts w:hint="eastAsia" w:ascii="仿宋_GB2312" w:hAnsi="仿宋_GB2312" w:eastAsia="仿宋_GB2312" w:cs="仿宋_GB2312"/>
          <w:b w:val="0"/>
          <w:bCs/>
          <w:color w:val="auto"/>
          <w:sz w:val="32"/>
          <w:szCs w:val="32"/>
          <w:highlight w:val="none"/>
          <w:lang w:eastAsia="zh-CN"/>
        </w:rPr>
        <w:t>方案</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完成</w:t>
      </w:r>
      <w:r>
        <w:rPr>
          <w:rFonts w:hint="eastAsia" w:ascii="仿宋_GB2312" w:hAnsi="仿宋_GB2312" w:eastAsia="仿宋_GB2312" w:cs="仿宋_GB2312"/>
          <w:b w:val="0"/>
          <w:bCs/>
          <w:color w:val="auto"/>
          <w:sz w:val="32"/>
          <w:szCs w:val="32"/>
          <w:highlight w:val="none"/>
          <w:lang w:eastAsia="zh-CN"/>
        </w:rPr>
        <w:t>大寨水库蓄水阶段移民安置验收和紫兰坝水电站移民安置验收工作。</w:t>
      </w:r>
      <w:r>
        <w:rPr>
          <w:rFonts w:hint="eastAsia" w:ascii="仿宋_GB2312" w:hAnsi="仿宋_GB2312" w:eastAsia="仿宋_GB2312" w:cs="仿宋_GB2312"/>
          <w:b w:val="0"/>
          <w:bCs/>
          <w:color w:val="auto"/>
          <w:sz w:val="32"/>
          <w:szCs w:val="32"/>
          <w:highlight w:val="none"/>
          <w:lang w:val="en-US" w:eastAsia="zh-CN"/>
        </w:rPr>
        <w:t>及时争取中央大中型水库移民后期扶持资金2.3475亿元，全面推进移民后扶项目368个，推动建设美丽移民村13个。</w:t>
      </w:r>
      <w:r>
        <w:rPr>
          <w:rFonts w:hint="eastAsia" w:ascii="仿宋_GB2312" w:hAnsi="仿宋_GB2312" w:eastAsia="仿宋_GB2312" w:cs="仿宋_GB2312"/>
          <w:b w:val="0"/>
          <w:bCs/>
          <w:color w:val="auto"/>
          <w:sz w:val="32"/>
          <w:szCs w:val="32"/>
          <w:highlight w:val="none"/>
          <w:lang w:val="en-US" w:eastAsia="zh-CN" w:bidi="ar-SA"/>
        </w:rPr>
        <w:t>七是</w:t>
      </w:r>
      <w:r>
        <w:rPr>
          <w:rFonts w:hint="eastAsia" w:ascii="仿宋_GB2312" w:hAnsi="仿宋_GB2312" w:eastAsia="仿宋_GB2312" w:cs="仿宋_GB2312"/>
          <w:b w:val="0"/>
          <w:bCs/>
          <w:color w:val="auto"/>
          <w:sz w:val="32"/>
          <w:szCs w:val="32"/>
          <w:highlight w:val="none"/>
          <w:lang w:eastAsia="zh-CN" w:bidi="ar-SA"/>
        </w:rPr>
        <w:t>水利行业监管能力有效提升。</w:t>
      </w:r>
      <w:r>
        <w:rPr>
          <w:rFonts w:hint="eastAsia" w:ascii="仿宋_GB2312" w:hAnsi="仿宋_GB2312" w:eastAsia="仿宋_GB2312" w:cs="仿宋_GB2312"/>
          <w:b w:val="0"/>
          <w:bCs/>
          <w:color w:val="auto"/>
          <w:sz w:val="32"/>
          <w:szCs w:val="32"/>
          <w:highlight w:val="none"/>
          <w:u w:val="none" w:color="auto"/>
        </w:rPr>
        <w:t>全面落实行政执法“三项制度”，</w:t>
      </w:r>
      <w:r>
        <w:rPr>
          <w:rFonts w:hint="eastAsia" w:ascii="仿宋_GB2312" w:hAnsi="仿宋_GB2312" w:eastAsia="仿宋_GB2312" w:cs="仿宋_GB2312"/>
          <w:b w:val="0"/>
          <w:bCs/>
          <w:color w:val="auto"/>
          <w:sz w:val="32"/>
          <w:szCs w:val="32"/>
          <w:highlight w:val="none"/>
          <w:u w:val="none" w:color="auto"/>
          <w:lang w:val="en-US" w:eastAsia="zh-CN"/>
        </w:rPr>
        <w:t>统筹市县（区）执法力量，</w:t>
      </w:r>
      <w:r>
        <w:rPr>
          <w:rFonts w:hint="eastAsia" w:ascii="仿宋_GB2312" w:hAnsi="仿宋_GB2312" w:eastAsia="仿宋_GB2312" w:cs="仿宋_GB2312"/>
          <w:b w:val="0"/>
          <w:bCs/>
          <w:color w:val="auto"/>
          <w:sz w:val="32"/>
          <w:szCs w:val="32"/>
          <w:highlight w:val="none"/>
          <w:u w:val="none" w:color="auto"/>
        </w:rPr>
        <w:t>加强河道采砂、水土保持、水资源管理等重点领域水行政执法，</w:t>
      </w:r>
      <w:r>
        <w:rPr>
          <w:rFonts w:hint="eastAsia" w:ascii="仿宋_GB2312" w:hAnsi="仿宋_GB2312" w:eastAsia="仿宋_GB2312" w:cs="仿宋_GB2312"/>
          <w:b w:val="0"/>
          <w:bCs/>
          <w:color w:val="auto"/>
          <w:sz w:val="32"/>
          <w:szCs w:val="32"/>
          <w:highlight w:val="none"/>
        </w:rPr>
        <w:t>出动巡查人员</w:t>
      </w:r>
      <w:r>
        <w:rPr>
          <w:rFonts w:hint="eastAsia" w:ascii="仿宋_GB2312" w:hAnsi="仿宋_GB2312" w:eastAsia="仿宋_GB2312" w:cs="仿宋_GB2312"/>
          <w:b w:val="0"/>
          <w:bCs/>
          <w:color w:val="auto"/>
          <w:sz w:val="32"/>
          <w:szCs w:val="32"/>
          <w:highlight w:val="none"/>
          <w:lang w:val="en-US" w:eastAsia="zh-CN"/>
        </w:rPr>
        <w:t>1847</w:t>
      </w:r>
      <w:r>
        <w:rPr>
          <w:rFonts w:hint="eastAsia" w:ascii="仿宋_GB2312" w:hAnsi="仿宋_GB2312" w:eastAsia="仿宋_GB2312" w:cs="仿宋_GB2312"/>
          <w:b w:val="0"/>
          <w:bCs/>
          <w:color w:val="auto"/>
          <w:sz w:val="32"/>
          <w:szCs w:val="32"/>
          <w:highlight w:val="none"/>
        </w:rPr>
        <w:t>人次</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u w:val="none" w:color="auto"/>
        </w:rPr>
        <w:t>依法从严查处水事违法行为</w:t>
      </w:r>
      <w:r>
        <w:rPr>
          <w:rFonts w:hint="eastAsia" w:ascii="仿宋_GB2312" w:hAnsi="仿宋_GB2312" w:eastAsia="仿宋_GB2312" w:cs="仿宋_GB2312"/>
          <w:b w:val="0"/>
          <w:bCs/>
          <w:color w:val="auto"/>
          <w:sz w:val="32"/>
          <w:szCs w:val="32"/>
          <w:highlight w:val="none"/>
          <w:u w:val="none" w:color="auto"/>
          <w:lang w:val="en-US" w:eastAsia="zh-CN"/>
        </w:rPr>
        <w:t>41起</w:t>
      </w:r>
      <w:r>
        <w:rPr>
          <w:rFonts w:hint="eastAsia" w:ascii="仿宋_GB2312" w:hAnsi="仿宋_GB2312" w:eastAsia="仿宋_GB2312" w:cs="仿宋_GB2312"/>
          <w:b w:val="0"/>
          <w:bCs/>
          <w:color w:val="auto"/>
          <w:sz w:val="32"/>
          <w:szCs w:val="32"/>
          <w:highlight w:val="none"/>
          <w:u w:val="none" w:color="auto"/>
          <w:lang w:eastAsia="zh-CN"/>
        </w:rPr>
        <w:t>，</w:t>
      </w:r>
      <w:r>
        <w:rPr>
          <w:rFonts w:hint="eastAsia" w:ascii="仿宋_GB2312" w:hAnsi="仿宋_GB2312" w:eastAsia="仿宋_GB2312" w:cs="仿宋_GB2312"/>
          <w:b w:val="0"/>
          <w:bCs/>
          <w:color w:val="auto"/>
          <w:sz w:val="32"/>
          <w:szCs w:val="32"/>
          <w:highlight w:val="none"/>
          <w:lang w:val="en-US" w:eastAsia="zh-CN"/>
        </w:rPr>
        <w:t>罚款89.9万余元。全面落实“放管服”改革，高效完成行政审批事项办理50件，及完成“网上群众路线”交办件31个，群众满意率达100%。</w:t>
      </w:r>
      <w:r>
        <w:rPr>
          <w:rFonts w:hint="eastAsia" w:ascii="仿宋_GB2312" w:hAnsi="仿宋_GB2312" w:eastAsia="仿宋_GB2312" w:cs="仿宋_GB2312"/>
          <w:b w:val="0"/>
          <w:bCs/>
          <w:color w:val="auto"/>
          <w:sz w:val="32"/>
          <w:szCs w:val="32"/>
          <w:highlight w:val="none"/>
          <w:lang w:val="en-US" w:eastAsia="zh-CN" w:bidi="ar-SA"/>
        </w:rPr>
        <w:t>制定</w:t>
      </w:r>
      <w:r>
        <w:rPr>
          <w:rFonts w:hint="eastAsia" w:ascii="仿宋_GB2312" w:hAnsi="仿宋_GB2312" w:eastAsia="仿宋_GB2312" w:cs="仿宋_GB2312"/>
          <w:b w:val="0"/>
          <w:bCs/>
          <w:color w:val="auto"/>
          <w:w w:val="100"/>
          <w:kern w:val="0"/>
          <w:sz w:val="32"/>
          <w:szCs w:val="32"/>
          <w:highlight w:val="none"/>
          <w:lang w:val="en-US" w:eastAsia="zh-CN" w:bidi="ar"/>
        </w:rPr>
        <w:t>出台</w:t>
      </w:r>
      <w:r>
        <w:rPr>
          <w:rFonts w:hint="eastAsia" w:ascii="仿宋_GB2312" w:hAnsi="仿宋_GB2312" w:eastAsia="仿宋_GB2312" w:cs="仿宋_GB2312"/>
          <w:b w:val="0"/>
          <w:bCs/>
          <w:color w:val="auto"/>
          <w:sz w:val="32"/>
          <w:szCs w:val="32"/>
          <w:highlight w:val="none"/>
          <w:lang w:val="en-US" w:eastAsia="zh-CN"/>
        </w:rPr>
        <w:t>《广元市水利干部纪律作风整顿“十个坚决”》，建立完善12项配套制度，创新市、</w:t>
      </w:r>
      <w:bookmarkStart w:id="96" w:name="_GoBack"/>
      <w:bookmarkEnd w:id="96"/>
      <w:r>
        <w:rPr>
          <w:rFonts w:hint="eastAsia" w:ascii="仿宋_GB2312" w:hAnsi="仿宋_GB2312" w:eastAsia="仿宋_GB2312" w:cs="仿宋_GB2312"/>
          <w:b w:val="0"/>
          <w:bCs/>
          <w:color w:val="auto"/>
          <w:sz w:val="32"/>
          <w:szCs w:val="32"/>
          <w:highlight w:val="none"/>
          <w:lang w:val="en-US" w:eastAsia="zh-CN"/>
        </w:rPr>
        <w:t>县（区）水利系统“双联双控”监督管理机制，扎实开展“回头看”，干部纪律作风整顿工作取得良好成效。</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年初所设立的整体绩效目标，符合客观实际，符合国家法律法规，符合部门三定方案确定的职责，同时，我单位依据整体绩效目标所设立的绩效指标清晰、细化、可衡量，与部门年度的任务数和计划数相对应；与本年度部门预算资金相匹配。</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（三）结果应用情况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格落实预算绩效管理和预算安排挂钩机制，突出动态监控，注重问题整改，将绩效管理贯穿预算执行全过程。自觉接受内外监督，将预算绩效管理纳入内部审计重要内容，主动公开绩效管理相关信息。积极发挥绩效结果应用反馈作用，不断提升预算绩效的引领作用。</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1.内部应用方面</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将各项目绩效目标制定和自评情况纳入部门绩效目标考核体系，考核结果作为</w:t>
      </w:r>
      <w:r>
        <w:rPr>
          <w:rFonts w:hint="eastAsia" w:ascii="仿宋_GB2312" w:hAnsi="仿宋_GB2312" w:eastAsia="仿宋_GB2312" w:cs="仿宋_GB2312"/>
          <w:color w:val="auto"/>
          <w:sz w:val="32"/>
          <w:szCs w:val="32"/>
          <w:highlight w:val="none"/>
          <w:lang w:eastAsia="zh-CN"/>
        </w:rPr>
        <w:t>年度考核</w:t>
      </w:r>
      <w:r>
        <w:rPr>
          <w:rFonts w:hint="eastAsia" w:ascii="仿宋_GB2312" w:hAnsi="仿宋_GB2312" w:eastAsia="仿宋_GB2312" w:cs="仿宋_GB2312"/>
          <w:color w:val="auto"/>
          <w:sz w:val="32"/>
          <w:szCs w:val="32"/>
          <w:highlight w:val="none"/>
        </w:rPr>
        <w:t>的重要依据。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自评</w:t>
      </w:r>
      <w:r>
        <w:rPr>
          <w:rFonts w:hint="eastAsia" w:ascii="仿宋_GB2312" w:hAnsi="仿宋_GB2312" w:eastAsia="仿宋_GB2312" w:cs="仿宋_GB2312"/>
          <w:color w:val="auto"/>
          <w:sz w:val="32"/>
          <w:szCs w:val="32"/>
          <w:highlight w:val="none"/>
        </w:rPr>
        <w:t>公开方面。</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按要求将部门整体支出绩效自评情况在单位外网网站上公开。</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3.整改反馈方面</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rPr>
        <w:t>未对我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绩效管理工作及资金使用方面提出整改问题。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应用反馈方面</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2022年，我部按要求及时开展绩效自评，并在规定时间内向财政局报送绩效管理相关情况。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（四）自评质量。</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我单位</w:t>
      </w:r>
      <w:r>
        <w:rPr>
          <w:rFonts w:hint="eastAsia" w:ascii="仿宋_GB2312" w:hAnsi="仿宋_GB2312" w:eastAsia="仿宋_GB2312" w:cs="仿宋_GB2312"/>
          <w:color w:val="auto"/>
          <w:kern w:val="0"/>
          <w:sz w:val="32"/>
          <w:szCs w:val="32"/>
          <w:highlight w:val="none"/>
          <w:shd w:val="clear" w:color="auto" w:fill="FFFFFF"/>
          <w:lang w:val="zh-CN"/>
        </w:rPr>
        <w:t>整体支出自评准确率较高，</w:t>
      </w:r>
      <w:r>
        <w:rPr>
          <w:rFonts w:hint="eastAsia" w:ascii="仿宋_GB2312" w:hAnsi="仿宋_GB2312" w:eastAsia="仿宋_GB2312" w:cs="仿宋_GB2312"/>
          <w:color w:val="auto"/>
          <w:kern w:val="0"/>
          <w:sz w:val="32"/>
          <w:szCs w:val="32"/>
          <w:highlight w:val="none"/>
          <w:shd w:val="clear" w:color="auto" w:fill="FFFFFF"/>
          <w:lang w:val="en-US" w:eastAsia="zh-CN"/>
        </w:rPr>
        <w:t>且全面开展自评</w:t>
      </w:r>
      <w:r>
        <w:rPr>
          <w:rFonts w:hint="eastAsia" w:ascii="仿宋_GB2312" w:hAnsi="仿宋_GB2312" w:eastAsia="仿宋_GB2312" w:cs="仿宋_GB2312"/>
          <w:color w:val="auto"/>
          <w:kern w:val="0"/>
          <w:sz w:val="32"/>
          <w:szCs w:val="32"/>
          <w:highlight w:val="none"/>
          <w:shd w:val="clear" w:color="auto" w:fill="FFFFFF"/>
          <w:lang w:val="zh-CN"/>
        </w:rPr>
        <w:t>。202</w:t>
      </w:r>
      <w:r>
        <w:rPr>
          <w:rFonts w:hint="eastAsia" w:ascii="仿宋_GB2312" w:hAnsi="仿宋_GB2312" w:eastAsia="仿宋_GB2312" w:cs="仿宋_GB2312"/>
          <w:color w:val="auto"/>
          <w:kern w:val="0"/>
          <w:sz w:val="32"/>
          <w:szCs w:val="32"/>
          <w:highlight w:val="none"/>
          <w:shd w:val="clear" w:color="auto" w:fill="FFFFFF"/>
          <w:lang w:val="en-US" w:eastAsia="zh-CN"/>
        </w:rPr>
        <w:t>2</w:t>
      </w:r>
      <w:r>
        <w:rPr>
          <w:rFonts w:hint="eastAsia" w:ascii="仿宋_GB2312" w:hAnsi="仿宋_GB2312" w:eastAsia="仿宋_GB2312" w:cs="仿宋_GB2312"/>
          <w:color w:val="auto"/>
          <w:kern w:val="0"/>
          <w:sz w:val="32"/>
          <w:szCs w:val="32"/>
          <w:highlight w:val="none"/>
          <w:shd w:val="clear" w:color="auto" w:fill="FFFFFF"/>
          <w:lang w:val="zh-CN"/>
        </w:rPr>
        <w:t>年</w:t>
      </w:r>
      <w:r>
        <w:rPr>
          <w:rFonts w:hint="eastAsia" w:ascii="仿宋_GB2312" w:hAnsi="仿宋_GB2312" w:eastAsia="仿宋_GB2312" w:cs="仿宋_GB2312"/>
          <w:color w:val="auto"/>
          <w:kern w:val="0"/>
          <w:sz w:val="32"/>
          <w:szCs w:val="32"/>
          <w:highlight w:val="none"/>
          <w:shd w:val="clear" w:color="auto" w:fill="FFFFFF"/>
          <w:lang w:val="en-US" w:eastAsia="zh-CN"/>
        </w:rPr>
        <w:t>我单位</w:t>
      </w:r>
      <w:r>
        <w:rPr>
          <w:rFonts w:hint="eastAsia" w:ascii="仿宋_GB2312" w:hAnsi="仿宋_GB2312" w:eastAsia="仿宋_GB2312" w:cs="仿宋_GB2312"/>
          <w:color w:val="auto"/>
          <w:kern w:val="0"/>
          <w:sz w:val="32"/>
          <w:szCs w:val="32"/>
          <w:highlight w:val="none"/>
          <w:shd w:val="clear" w:color="auto" w:fill="FFFFFF"/>
          <w:lang w:val="zh-CN"/>
        </w:rPr>
        <w:t>整体支出绩效自评得分</w:t>
      </w:r>
      <w:r>
        <w:rPr>
          <w:rFonts w:hint="eastAsia" w:ascii="仿宋_GB2312" w:hAnsi="仿宋_GB2312" w:eastAsia="仿宋_GB2312" w:cs="仿宋_GB2312"/>
          <w:color w:val="auto"/>
          <w:kern w:val="0"/>
          <w:sz w:val="32"/>
          <w:szCs w:val="32"/>
          <w:highlight w:val="none"/>
          <w:shd w:val="clear" w:color="auto" w:fill="FFFFFF"/>
          <w:lang w:val="en-US" w:eastAsia="zh-CN"/>
        </w:rPr>
        <w:t>实际为99.54</w:t>
      </w:r>
      <w:r>
        <w:rPr>
          <w:rFonts w:hint="eastAsia" w:ascii="仿宋_GB2312" w:hAnsi="仿宋_GB2312" w:eastAsia="仿宋_GB2312" w:cs="仿宋_GB2312"/>
          <w:color w:val="auto"/>
          <w:kern w:val="0"/>
          <w:sz w:val="32"/>
          <w:szCs w:val="32"/>
          <w:highlight w:val="none"/>
          <w:shd w:val="clear" w:color="auto" w:fill="FFFFFF"/>
          <w:lang w:val="zh-CN"/>
        </w:rPr>
        <w:t>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Chars="200"/>
        <w:contextualSpacing/>
        <w:jc w:val="both"/>
        <w:textAlignment w:val="auto"/>
        <w:rPr>
          <w:rFonts w:hint="eastAsia" w:ascii="黑体" w:hAnsi="黑体" w:eastAsia="黑体" w:cs="黑体"/>
          <w:b w:val="0"/>
          <w:bCs w:val="0"/>
          <w:color w:val="auto"/>
          <w:kern w:val="0"/>
          <w:sz w:val="32"/>
          <w:szCs w:val="32"/>
          <w:highlight w:val="none"/>
          <w:u w:val="none"/>
          <w:shd w:val="clear" w:color="auto" w:fill="FFFFFF"/>
          <w:lang w:eastAsia="zh-CN"/>
        </w:rPr>
      </w:pPr>
      <w:r>
        <w:rPr>
          <w:rFonts w:hint="eastAsia" w:ascii="黑体" w:hAnsi="黑体" w:eastAsia="黑体" w:cs="黑体"/>
          <w:b w:val="0"/>
          <w:bCs w:val="0"/>
          <w:color w:val="auto"/>
          <w:kern w:val="0"/>
          <w:sz w:val="32"/>
          <w:szCs w:val="32"/>
          <w:highlight w:val="none"/>
          <w:u w:val="none"/>
          <w:shd w:val="clear" w:color="auto" w:fill="FFFFFF"/>
          <w:lang w:eastAsia="zh-CN"/>
        </w:rPr>
        <w:t>四、评价结论及建议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按照202</w:t>
      </w:r>
      <w:r>
        <w:rPr>
          <w:rFonts w:hint="eastAsia" w:ascii="仿宋_GB2312" w:hAnsi="仿宋_GB2312" w:eastAsia="仿宋_GB2312" w:cs="仿宋_GB2312"/>
          <w:color w:val="auto"/>
          <w:kern w:val="0"/>
          <w:sz w:val="32"/>
          <w:szCs w:val="32"/>
          <w:highlight w:val="none"/>
          <w:shd w:val="clear" w:color="auto" w:fill="FFFFFF"/>
          <w:lang w:val="en-US" w:eastAsia="zh-CN"/>
        </w:rPr>
        <w:t>2</w:t>
      </w:r>
      <w:r>
        <w:rPr>
          <w:rFonts w:hint="eastAsia" w:ascii="仿宋_GB2312" w:hAnsi="仿宋_GB2312" w:eastAsia="仿宋_GB2312" w:cs="仿宋_GB2312"/>
          <w:color w:val="auto"/>
          <w:kern w:val="0"/>
          <w:sz w:val="32"/>
          <w:szCs w:val="32"/>
          <w:highlight w:val="none"/>
          <w:shd w:val="clear" w:color="auto" w:fill="FFFFFF"/>
          <w:lang w:val="zh-CN"/>
        </w:rPr>
        <w:t>年度部门整体支出绩效评价指标体系，绩效评价得分</w:t>
      </w:r>
      <w:r>
        <w:rPr>
          <w:rFonts w:hint="eastAsia" w:ascii="仿宋_GB2312" w:hAnsi="仿宋_GB2312" w:eastAsia="仿宋_GB2312" w:cs="仿宋_GB2312"/>
          <w:color w:val="auto"/>
          <w:kern w:val="0"/>
          <w:sz w:val="32"/>
          <w:szCs w:val="32"/>
          <w:highlight w:val="none"/>
          <w:shd w:val="clear" w:color="auto" w:fill="FFFFFF"/>
          <w:lang w:val="en-US" w:eastAsia="zh-CN"/>
        </w:rPr>
        <w:t>99.54</w:t>
      </w:r>
      <w:r>
        <w:rPr>
          <w:rFonts w:hint="eastAsia" w:ascii="仿宋_GB2312" w:hAnsi="仿宋_GB2312" w:eastAsia="仿宋_GB2312" w:cs="仿宋_GB2312"/>
          <w:color w:val="auto"/>
          <w:kern w:val="0"/>
          <w:sz w:val="32"/>
          <w:szCs w:val="32"/>
          <w:highlight w:val="none"/>
          <w:shd w:val="clear" w:color="auto" w:fill="FFFFFF"/>
          <w:lang w:val="zh-CN"/>
        </w:rPr>
        <w:t>分（</w:t>
      </w:r>
      <w:r>
        <w:rPr>
          <w:rFonts w:hint="eastAsia" w:ascii="仿宋_GB2312" w:hAnsi="仿宋_GB2312" w:eastAsia="仿宋_GB2312" w:cs="仿宋_GB2312"/>
          <w:color w:val="auto"/>
          <w:kern w:val="0"/>
          <w:sz w:val="32"/>
          <w:szCs w:val="32"/>
          <w:highlight w:val="none"/>
          <w:shd w:val="clear" w:color="auto" w:fill="FFFFFF"/>
          <w:lang w:val="en-US" w:eastAsia="zh-CN"/>
        </w:rPr>
        <w:t>详见《2023年整体支出绩效评价指标体系表》）。</w:t>
      </w:r>
      <w:r>
        <w:rPr>
          <w:rFonts w:hint="eastAsia" w:ascii="仿宋_GB2312" w:hAnsi="仿宋_GB2312" w:eastAsia="仿宋_GB2312" w:cs="仿宋_GB2312"/>
          <w:color w:val="auto"/>
          <w:kern w:val="0"/>
          <w:sz w:val="32"/>
          <w:szCs w:val="32"/>
          <w:highlight w:val="none"/>
          <w:shd w:val="clear" w:color="auto" w:fill="FFFFFF"/>
          <w:lang w:val="zh-CN"/>
        </w:rPr>
        <w:t>基本完成了年度预算绩效管理目标，扣分项主要涉及个别时间节点预算执行进度不高。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（二）存在问题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一是绩效管理意识还有待加强。绩效管理目标细化量化方式较为单一，前期对预算项目定位、功能、实施内容梳理不够深入，项目资金绩效目标设置不够合理。二是预算执行力度有待加强。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（三）改进建议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zh-CN"/>
        </w:rPr>
        <w:t>202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shd w:val="clear" w:color="auto" w:fill="FFFFFF"/>
          <w:lang w:val="zh-CN"/>
        </w:rPr>
        <w:t>年，我</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单位</w:t>
      </w:r>
      <w:r>
        <w:rPr>
          <w:rFonts w:hint="eastAsia" w:ascii="仿宋_GB2312" w:hAnsi="仿宋_GB2312" w:eastAsia="仿宋_GB2312" w:cs="仿宋_GB2312"/>
          <w:b w:val="0"/>
          <w:bCs w:val="0"/>
          <w:color w:val="auto"/>
          <w:kern w:val="0"/>
          <w:sz w:val="32"/>
          <w:szCs w:val="32"/>
          <w:highlight w:val="none"/>
          <w:shd w:val="clear" w:color="auto" w:fill="FFFFFF"/>
          <w:lang w:val="zh-CN"/>
        </w:rPr>
        <w:t>将采取以下措施，提升预算绩效工作水平。一是提高预算绩效管理工作意识，按照预算绩效管理工作方案要求，明确职责分工，压实主体责任，强化各具体项目承办</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科室</w:t>
      </w:r>
      <w:r>
        <w:rPr>
          <w:rFonts w:hint="eastAsia" w:ascii="仿宋_GB2312" w:hAnsi="仿宋_GB2312" w:eastAsia="仿宋_GB2312" w:cs="仿宋_GB2312"/>
          <w:b w:val="0"/>
          <w:bCs w:val="0"/>
          <w:color w:val="auto"/>
          <w:kern w:val="0"/>
          <w:sz w:val="32"/>
          <w:szCs w:val="32"/>
          <w:highlight w:val="none"/>
          <w:shd w:val="clear" w:color="auto" w:fill="FFFFFF"/>
          <w:lang w:val="zh-CN"/>
        </w:rPr>
        <w:t>的资金绩效管理意识，加强对项目需求的论证，合理测算预算资金，提高预算编制的准确性和科学性，确保预算具有较强的指引性、调控性和操作性。二是继续加强预算统筹调控，把握工作重点，加强沟通协调，统筹预算，保障单位正常运转和履行各项职能开支需要，力争202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shd w:val="clear" w:color="auto" w:fill="FFFFFF"/>
          <w:lang w:val="zh-CN"/>
        </w:rPr>
        <w:t>年预算执行进度在202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shd w:val="clear" w:color="auto" w:fill="FFFFFF"/>
          <w:lang w:val="zh-CN"/>
        </w:rPr>
        <w:t>年基础上更进一步。加快预算执行进度，增强预算约束力，适时对预算执行、绩效监控、绩效考评情况进行通报。根据工作实际进一步优化预算绩效管理考核的制度办法，加大预算绩效管理工作宣传力度，逐步建立资金绩效意识，使资金绩效观念深入人心，充分发挥预算资金管理使用绩效。</w:t>
      </w:r>
    </w:p>
    <w:p>
      <w:pPr>
        <w:pStyle w:val="2"/>
        <w:keepNext w:val="0"/>
        <w:keepLines w:val="0"/>
        <w:pageBreakBefore w:val="0"/>
        <w:widowControl w:val="0"/>
        <w:shd w:val="clear"/>
        <w:kinsoku/>
        <w:wordWrap/>
        <w:overflowPunct/>
        <w:topLinePunct w:val="0"/>
        <w:autoSpaceDE/>
        <w:autoSpaceDN/>
        <w:bidi w:val="0"/>
        <w:spacing w:after="0" w:line="576" w:lineRule="exact"/>
        <w:textAlignment w:val="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shd w:val="clear"/>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420" w:firstLineChars="200"/>
        <w:textAlignment w:val="auto"/>
        <w:rPr>
          <w:rFonts w:hint="default"/>
          <w:color w:val="auto"/>
          <w:highlight w:val="none"/>
          <w:lang w:val="en-US" w:eastAsia="zh-CN"/>
        </w:rPr>
      </w:pPr>
    </w:p>
    <w:p>
      <w:pPr>
        <w:pStyle w:val="2"/>
        <w:shd w:val="clear"/>
        <w:rPr>
          <w:rFonts w:hint="eastAsia" w:hAnsi="宋体" w:cs="宋体"/>
          <w:color w:val="auto"/>
          <w:kern w:val="0"/>
          <w:sz w:val="32"/>
          <w:szCs w:val="32"/>
          <w:highlight w:val="none"/>
          <w:shd w:val="clear" w:color="auto" w:fill="FFFFFF"/>
          <w:lang w:val="zh-CN"/>
        </w:rPr>
      </w:pPr>
    </w:p>
    <w:p>
      <w:pPr>
        <w:pStyle w:val="2"/>
        <w:shd w:val="clear"/>
        <w:rPr>
          <w:rFonts w:hint="eastAsia" w:hAnsi="宋体" w:cs="宋体"/>
          <w:color w:val="auto"/>
          <w:kern w:val="0"/>
          <w:sz w:val="32"/>
          <w:szCs w:val="32"/>
          <w:highlight w:val="none"/>
          <w:shd w:val="clear" w:color="auto" w:fill="FFFFFF"/>
          <w:lang w:val="zh-CN"/>
        </w:rPr>
      </w:pPr>
    </w:p>
    <w:p>
      <w:pPr>
        <w:pStyle w:val="2"/>
        <w:shd w:val="clear"/>
        <w:rPr>
          <w:rFonts w:hint="eastAsia" w:hAnsi="宋体" w:cs="宋体"/>
          <w:color w:val="auto"/>
          <w:kern w:val="0"/>
          <w:sz w:val="32"/>
          <w:szCs w:val="32"/>
          <w:highlight w:val="none"/>
          <w:shd w:val="clear" w:color="auto" w:fill="FFFFFF"/>
          <w:lang w:val="zh-CN"/>
        </w:rPr>
      </w:pPr>
    </w:p>
    <w:p>
      <w:pPr>
        <w:pStyle w:val="2"/>
        <w:shd w:val="clear"/>
        <w:rPr>
          <w:rFonts w:hint="eastAsia" w:hAnsi="宋体" w:cs="宋体"/>
          <w:color w:val="auto"/>
          <w:kern w:val="0"/>
          <w:sz w:val="32"/>
          <w:szCs w:val="32"/>
          <w:highlight w:val="none"/>
          <w:shd w:val="clear" w:color="auto" w:fill="FFFFFF"/>
          <w:lang w:val="zh-CN"/>
        </w:rPr>
      </w:pPr>
    </w:p>
    <w:p>
      <w:pPr>
        <w:pStyle w:val="2"/>
        <w:shd w:val="clear"/>
        <w:rPr>
          <w:rFonts w:hint="eastAsia" w:hAnsi="宋体" w:cs="宋体"/>
          <w:color w:val="auto"/>
          <w:kern w:val="0"/>
          <w:sz w:val="32"/>
          <w:szCs w:val="32"/>
          <w:highlight w:val="none"/>
          <w:shd w:val="clear" w:color="auto" w:fill="FFFFFF"/>
          <w:lang w:val="zh-CN"/>
        </w:rPr>
      </w:pPr>
    </w:p>
    <w:p>
      <w:pPr>
        <w:pStyle w:val="2"/>
        <w:shd w:val="clear"/>
        <w:rPr>
          <w:rFonts w:hint="eastAsia" w:hAnsi="宋体" w:cs="宋体"/>
          <w:color w:val="auto"/>
          <w:kern w:val="0"/>
          <w:sz w:val="32"/>
          <w:szCs w:val="32"/>
          <w:highlight w:val="none"/>
          <w:shd w:val="clear" w:color="auto" w:fill="FFFFFF"/>
          <w:lang w:val="zh-CN"/>
        </w:rPr>
      </w:pPr>
    </w:p>
    <w:p>
      <w:pPr>
        <w:pStyle w:val="2"/>
        <w:shd w:val="clear"/>
        <w:rPr>
          <w:rFonts w:hint="eastAsia" w:hAnsi="宋体" w:cs="宋体"/>
          <w:color w:val="auto"/>
          <w:kern w:val="0"/>
          <w:sz w:val="32"/>
          <w:szCs w:val="32"/>
          <w:highlight w:val="none"/>
          <w:shd w:val="clear" w:color="auto" w:fill="FFFFFF"/>
          <w:lang w:val="zh-CN"/>
        </w:rPr>
      </w:pPr>
    </w:p>
    <w:p>
      <w:pPr>
        <w:pStyle w:val="2"/>
        <w:shd w:val="clear"/>
        <w:rPr>
          <w:rFonts w:hint="eastAsia" w:hAnsi="宋体" w:cs="宋体"/>
          <w:color w:val="auto"/>
          <w:kern w:val="0"/>
          <w:sz w:val="32"/>
          <w:szCs w:val="32"/>
          <w:highlight w:val="none"/>
          <w:shd w:val="clear" w:color="auto" w:fill="FFFFFF"/>
          <w:lang w:val="zh-CN"/>
        </w:rPr>
      </w:pPr>
    </w:p>
    <w:p>
      <w:pPr>
        <w:pStyle w:val="2"/>
        <w:shd w:val="clear"/>
        <w:rPr>
          <w:rFonts w:hint="eastAsia" w:hAnsi="宋体" w:cs="宋体"/>
          <w:color w:val="auto"/>
          <w:kern w:val="0"/>
          <w:sz w:val="32"/>
          <w:szCs w:val="32"/>
          <w:highlight w:val="none"/>
          <w:shd w:val="clear" w:color="auto" w:fill="FFFFFF"/>
          <w:lang w:val="zh-CN"/>
        </w:rPr>
      </w:pPr>
    </w:p>
    <w:p>
      <w:pPr>
        <w:pStyle w:val="2"/>
        <w:shd w:val="clear"/>
        <w:rPr>
          <w:rFonts w:hint="eastAsia" w:hAnsi="宋体" w:cs="宋体"/>
          <w:color w:val="auto"/>
          <w:kern w:val="0"/>
          <w:sz w:val="32"/>
          <w:szCs w:val="32"/>
          <w:highlight w:val="none"/>
          <w:shd w:val="clear" w:color="auto" w:fill="FFFFFF"/>
          <w:lang w:val="zh-CN"/>
        </w:rPr>
      </w:pPr>
    </w:p>
    <w:p>
      <w:pPr>
        <w:pStyle w:val="2"/>
        <w:shd w:val="clear"/>
        <w:rPr>
          <w:rFonts w:hint="eastAsia" w:hAnsi="宋体" w:cs="宋体"/>
          <w:color w:val="auto"/>
          <w:kern w:val="0"/>
          <w:sz w:val="32"/>
          <w:szCs w:val="32"/>
          <w:highlight w:val="none"/>
          <w:shd w:val="clear" w:color="auto" w:fill="FFFFFF"/>
          <w:lang w:val="zh-CN"/>
        </w:rPr>
      </w:pPr>
    </w:p>
    <w:p>
      <w:pPr>
        <w:pStyle w:val="2"/>
        <w:shd w:val="clear"/>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广元市水利局</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w:t>
      </w:r>
      <w:r>
        <w:rPr>
          <w:rFonts w:hint="eastAsia" w:ascii="方正小标宋简体" w:hAnsi="方正小标宋简体" w:eastAsia="方正小标宋简体" w:cs="方正小标宋简体"/>
          <w:b w:val="0"/>
          <w:bCs w:val="0"/>
          <w:color w:val="auto"/>
          <w:kern w:val="2"/>
          <w:sz w:val="44"/>
          <w:szCs w:val="44"/>
          <w:highlight w:val="none"/>
        </w:rPr>
        <w:t>河湖管理保护经费</w:t>
      </w:r>
      <w:r>
        <w:rPr>
          <w:rFonts w:hint="eastAsia" w:ascii="方正小标宋简体" w:hAnsi="方正小标宋简体" w:eastAsia="方正小标宋简体" w:cs="方正小标宋简体"/>
          <w:b w:val="0"/>
          <w:bCs w:val="0"/>
          <w:color w:val="auto"/>
          <w:kern w:val="2"/>
          <w:sz w:val="44"/>
          <w:szCs w:val="44"/>
          <w:highlight w:val="none"/>
          <w:lang w:eastAsia="zh-CN"/>
        </w:rPr>
        <w:t>支出</w:t>
      </w:r>
      <w:r>
        <w:rPr>
          <w:rFonts w:hint="eastAsia" w:ascii="方正小标宋简体" w:hAnsi="方正小标宋简体" w:eastAsia="方正小标宋简体" w:cs="方正小标宋简体"/>
          <w:b w:val="0"/>
          <w:bCs w:val="0"/>
          <w:color w:val="auto"/>
          <w:kern w:val="2"/>
          <w:sz w:val="44"/>
          <w:szCs w:val="44"/>
          <w:highlight w:val="none"/>
        </w:rPr>
        <w:t>绩效自评</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rPr>
        <w:t>报</w:t>
      </w:r>
      <w:r>
        <w:rPr>
          <w:rFonts w:hint="eastAsia" w:ascii="方正小标宋简体" w:hAnsi="方正小标宋简体" w:eastAsia="方正小标宋简体" w:cs="方正小标宋简体"/>
          <w:b w:val="0"/>
          <w:bCs w:val="0"/>
          <w:color w:val="auto"/>
          <w:kern w:val="2"/>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kern w:val="2"/>
          <w:sz w:val="44"/>
          <w:szCs w:val="44"/>
          <w:highlight w:val="none"/>
        </w:rPr>
        <w:t>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jc w:val="both"/>
        <w:textAlignment w:val="auto"/>
        <w:rPr>
          <w:rFonts w:hint="eastAsia" w:ascii="黑体" w:hAnsi="宋体" w:eastAsia="黑体"/>
          <w:b w:val="0"/>
          <w:bCs w:val="0"/>
          <w:color w:val="auto"/>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（一）项目基本情况</w:t>
      </w:r>
    </w:p>
    <w:p>
      <w:pPr>
        <w:keepNext w:val="0"/>
        <w:keepLines w:val="0"/>
        <w:pageBreakBefore w:val="0"/>
        <w:widowControl/>
        <w:suppressLineNumbers w:val="0"/>
        <w:shd w:val="clear"/>
        <w:suppressAutoHyphens/>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部门职能</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承担市总河长办公室日常工作。负责河长制组织实施具体工作；指导县区和市级有关部门（单位）制定河长制工作方案、明确河长制工作目标和任务；指导全市河湖管理与保护工作，组织编制重要河湖岸线保护和开发利用规划；指导全市河湖管理范围内建设项目管理、河道管理范围内采砂管理、河湖水系连通相关工作等。</w:t>
      </w:r>
    </w:p>
    <w:p>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项目立项、资金申报的依据</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中共广元市委办公室广元市人民政府办公室关于印发〈广元市全面落实河长制工作方案〉的通知》（广委办〔2017〕29号）、《中共广元市委办公室广元市人民政府办公室关于贯彻落实四川省〈关于全面落实湖长制的实施意见〉的意见》（广委办〔2018〕42号）等。</w:t>
      </w:r>
    </w:p>
    <w:p>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资金管理办法制定情况，资金支持具体项目的条件、范围与支持方式概况</w:t>
      </w:r>
    </w:p>
    <w:p>
      <w:pPr>
        <w:keepNext w:val="0"/>
        <w:keepLines w:val="0"/>
        <w:pageBreakBefore w:val="0"/>
        <w:shd w:val="clear"/>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根据《预算法》和我局内控管理制度中《预算管理制度》进行资金收支管理，该资金根据宣传工作开展事前审批和项目绩效评价</w:t>
      </w:r>
      <w:r>
        <w:rPr>
          <w:rFonts w:hint="eastAsia" w:ascii="仿宋_GB2312" w:hAnsi="仿宋_GB2312" w:eastAsia="仿宋_GB2312" w:cs="仿宋_GB2312"/>
          <w:color w:val="auto"/>
          <w:sz w:val="32"/>
          <w:szCs w:val="32"/>
          <w:highlight w:val="none"/>
          <w:lang w:val="zh-CN" w:eastAsia="zh-CN" w:bidi="ar-SA"/>
        </w:rPr>
        <w:t>，</w:t>
      </w:r>
      <w:r>
        <w:rPr>
          <w:rFonts w:hint="eastAsia" w:ascii="仿宋_GB2312" w:hAnsi="仿宋_GB2312" w:eastAsia="仿宋_GB2312" w:cs="仿宋_GB2312"/>
          <w:bCs/>
          <w:color w:val="auto"/>
          <w:sz w:val="32"/>
          <w:szCs w:val="32"/>
          <w:highlight w:val="none"/>
          <w:lang w:val="zh-CN" w:eastAsia="zh-CN" w:bidi="ar-SA"/>
        </w:rPr>
        <w:t>通过财政集中支付方式予以支付。</w:t>
      </w:r>
    </w:p>
    <w:p>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资金分配的原则及考虑因素</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根据合理调整安排资金，统筹兼顾，量力而行，分清轻重缓急，集中财力办事业，保证单位任务顺利完成原则，该项目中实际需求和预算符合，项目执行有效率，项目效果完成好。</w:t>
      </w:r>
    </w:p>
    <w:p>
      <w:pPr>
        <w:keepNext w:val="0"/>
        <w:keepLines w:val="0"/>
        <w:pageBreakBefore w:val="0"/>
        <w:widowControl w:val="0"/>
        <w:numPr>
          <w:ilvl w:val="0"/>
          <w:numId w:val="7"/>
        </w:numPr>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项目绩效目标</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项目主要内容</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全面深化河湖长制，加强河湖长制统筹协调、督导考核等工作；确保河湖长制日常工作正常开展；加快完善河湖长制度信息化平台建设，提升河湖管理水平，有力推进河湖长制度各项工作落地落实，持续改善河湖面貌和水生态环境。</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项目应实现的具体绩效目标，包括目标的量化、细化情况以及项目实施进度计划等</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年度，保障市本级河长制信息化平台顺利运行</w:t>
      </w:r>
      <w:r>
        <w:rPr>
          <w:rFonts w:hint="eastAsia" w:ascii="仿宋_GB2312" w:hAnsi="仿宋_GB2312" w:eastAsia="仿宋_GB2312" w:cs="仿宋_GB2312"/>
          <w:color w:val="auto"/>
          <w:sz w:val="32"/>
          <w:szCs w:val="32"/>
          <w:highlight w:val="none"/>
          <w:lang w:val="en-US" w:eastAsia="zh-CN"/>
        </w:rPr>
        <w:t>1年，河长制工作宣传大于等于3项，2022年度河长制工作清单编制25条。相关内容均于年底前全面完成。</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3．申报内容与实际相符，申报目标合理可行。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（三）项目自评步骤及方法</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我局对项目自评工作及时安排部署，项目管理科室通过项目完成数量、质量、时效以及社会效益和经济效益等指标对202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年度河湖管理保护经费项目展开绩效自评。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二、项目资金申报及使用情况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宋体" w:eastAsia="楷体_GB2312"/>
          <w:b w:val="0"/>
          <w:bCs w:val="0"/>
          <w:color w:val="auto"/>
          <w:sz w:val="32"/>
          <w:szCs w:val="32"/>
          <w:highlight w:val="none"/>
          <w:lang w:val="zh-CN" w:eastAsia="zh-CN"/>
        </w:rPr>
      </w:pPr>
      <w:r>
        <w:rPr>
          <w:rFonts w:hint="eastAsia" w:ascii="楷体_GB2312" w:hAnsi="宋体" w:eastAsia="楷体_GB2312"/>
          <w:b w:val="0"/>
          <w:bCs w:val="0"/>
          <w:color w:val="auto"/>
          <w:sz w:val="32"/>
          <w:szCs w:val="32"/>
          <w:highlight w:val="none"/>
          <w:lang w:val="zh-CN" w:eastAsia="zh-CN"/>
        </w:rPr>
        <w:t>（一）项目资金申报及批复情况</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该项目资金年初申报预算</w:t>
      </w:r>
      <w:r>
        <w:rPr>
          <w:rFonts w:hint="eastAsia" w:ascii="仿宋_GB2312" w:hAnsi="仿宋_GB2312" w:eastAsia="仿宋_GB2312" w:cs="仿宋_GB2312"/>
          <w:color w:val="auto"/>
          <w:sz w:val="32"/>
          <w:szCs w:val="32"/>
          <w:highlight w:val="none"/>
          <w:lang w:val="en-US" w:eastAsia="zh-CN"/>
        </w:rPr>
        <w:t>30万元，</w:t>
      </w:r>
      <w:r>
        <w:rPr>
          <w:rFonts w:hint="eastAsia" w:ascii="仿宋_GB2312" w:hAnsi="仿宋_GB2312" w:eastAsia="仿宋_GB2312" w:cs="仿宋_GB2312"/>
          <w:color w:val="auto"/>
          <w:sz w:val="32"/>
          <w:szCs w:val="32"/>
          <w:highlight w:val="none"/>
          <w:lang w:val="zh-CN" w:eastAsia="zh-CN"/>
        </w:rPr>
        <w:t>经项目实施科室申报，局党组研究决定后报市财政审定批复</w:t>
      </w:r>
      <w:r>
        <w:rPr>
          <w:rFonts w:hint="eastAsia" w:ascii="仿宋_GB2312" w:hAnsi="仿宋_GB2312" w:eastAsia="仿宋_GB2312" w:cs="仿宋_GB2312"/>
          <w:color w:val="auto"/>
          <w:sz w:val="32"/>
          <w:szCs w:val="32"/>
          <w:highlight w:val="none"/>
          <w:lang w:val="en-US" w:eastAsia="zh-CN"/>
        </w:rPr>
        <w:t>30万元。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（二）资金计划、到位及使用情况</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1．资金计划。财政年初下达资金计划</w:t>
      </w:r>
      <w:r>
        <w:rPr>
          <w:rFonts w:hint="eastAsia" w:ascii="仿宋_GB2312" w:hAnsi="仿宋_GB2312" w:eastAsia="仿宋_GB2312" w:cs="仿宋_GB2312"/>
          <w:color w:val="auto"/>
          <w:sz w:val="32"/>
          <w:szCs w:val="32"/>
          <w:highlight w:val="none"/>
          <w:lang w:val="en-US" w:eastAsia="zh-CN"/>
        </w:rPr>
        <w:t>30万元，年中追加90.24万元</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2．资金到位。该项目到位资金</w:t>
      </w:r>
      <w:r>
        <w:rPr>
          <w:rFonts w:hint="eastAsia" w:ascii="仿宋_GB2312" w:hAnsi="仿宋_GB2312" w:eastAsia="仿宋_GB2312" w:cs="仿宋_GB2312"/>
          <w:color w:val="auto"/>
          <w:sz w:val="32"/>
          <w:szCs w:val="32"/>
          <w:highlight w:val="none"/>
          <w:lang w:val="en-US" w:eastAsia="zh-CN"/>
        </w:rPr>
        <w:t>120.24万元。</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3．资金使用。截止</w:t>
      </w:r>
      <w:r>
        <w:rPr>
          <w:rFonts w:hint="eastAsia" w:ascii="仿宋_GB2312" w:hAnsi="仿宋_GB2312" w:eastAsia="仿宋_GB2312" w:cs="仿宋_GB2312"/>
          <w:color w:val="auto"/>
          <w:sz w:val="32"/>
          <w:szCs w:val="32"/>
          <w:highlight w:val="none"/>
          <w:lang w:val="en-US" w:eastAsia="zh-CN"/>
        </w:rPr>
        <w:t>2022年底，该项目资金支出120.24万元，</w:t>
      </w:r>
      <w:r>
        <w:rPr>
          <w:rFonts w:hint="eastAsia" w:ascii="仿宋_GB2312" w:hAnsi="仿宋_GB2312" w:eastAsia="仿宋_GB2312" w:cs="仿宋_GB2312"/>
          <w:color w:val="auto"/>
          <w:sz w:val="32"/>
          <w:szCs w:val="32"/>
          <w:highlight w:val="none"/>
          <w:lang w:val="zh-CN" w:eastAsia="zh-CN"/>
        </w:rPr>
        <w:t>资金使用的安全性高、规范性强、及时有效，资金支付范围、支付标准、支付进度、支付依据等合规合法，与预算相符。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（三）项目财务管理情况</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lang w:val="zh-CN" w:eastAsia="zh-CN"/>
        </w:rPr>
        <w:t>河湖管理保护经费项目项目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三、项目实施及管理情况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（一）项目组织架构及实施流程</w:t>
      </w:r>
    </w:p>
    <w:p>
      <w:pPr>
        <w:keepNext w:val="0"/>
        <w:keepLines w:val="0"/>
        <w:pageBreakBefore w:val="0"/>
        <w:shd w:val="clear"/>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仿宋_GB2312" w:eastAsia="仿宋_GB2312" w:cs="仿宋_GB2312"/>
          <w:bCs/>
          <w:color w:val="auto"/>
          <w:sz w:val="32"/>
          <w:szCs w:val="32"/>
          <w:highlight w:val="none"/>
          <w:lang w:val="zh-CN" w:eastAsia="zh-CN" w:bidi="ar-SA"/>
        </w:rPr>
      </w:pPr>
      <w:r>
        <w:rPr>
          <w:rFonts w:hint="eastAsia" w:ascii="仿宋_GB2312" w:eastAsia="仿宋_GB2312" w:cs="仿宋_GB2312"/>
          <w:bCs/>
          <w:color w:val="auto"/>
          <w:sz w:val="32"/>
          <w:szCs w:val="32"/>
          <w:highlight w:val="none"/>
          <w:lang w:val="zh-CN" w:eastAsia="zh-CN" w:bidi="ar-SA"/>
        </w:rPr>
        <w:t>202</w:t>
      </w:r>
      <w:r>
        <w:rPr>
          <w:rFonts w:hint="eastAsia" w:ascii="仿宋_GB2312" w:cs="仿宋_GB2312"/>
          <w:bCs/>
          <w:color w:val="auto"/>
          <w:sz w:val="32"/>
          <w:szCs w:val="32"/>
          <w:highlight w:val="none"/>
          <w:lang w:val="en-US" w:eastAsia="zh-CN" w:bidi="ar-SA"/>
        </w:rPr>
        <w:t>2</w:t>
      </w:r>
      <w:r>
        <w:rPr>
          <w:rFonts w:hint="eastAsia" w:ascii="仿宋_GB2312" w:eastAsia="仿宋_GB2312" w:cs="仿宋_GB2312"/>
          <w:bCs/>
          <w:color w:val="auto"/>
          <w:sz w:val="32"/>
          <w:szCs w:val="32"/>
          <w:highlight w:val="none"/>
          <w:lang w:val="zh-CN" w:eastAsia="zh-CN" w:bidi="ar-SA"/>
        </w:rPr>
        <w:t>年度</w:t>
      </w:r>
      <w:r>
        <w:rPr>
          <w:rFonts w:hint="eastAsia" w:ascii="仿宋_GB2312" w:eastAsia="仿宋_GB2312"/>
          <w:color w:val="auto"/>
          <w:sz w:val="32"/>
          <w:szCs w:val="32"/>
          <w:highlight w:val="none"/>
          <w:lang w:val="zh-CN" w:eastAsia="zh-CN"/>
        </w:rPr>
        <w:t>河湖管理保护经费项目</w:t>
      </w:r>
      <w:r>
        <w:rPr>
          <w:rFonts w:hint="eastAsia" w:ascii="仿宋_GB2312" w:eastAsia="仿宋_GB2312" w:cs="仿宋_GB2312"/>
          <w:bCs/>
          <w:color w:val="auto"/>
          <w:sz w:val="32"/>
          <w:szCs w:val="32"/>
          <w:highlight w:val="none"/>
          <w:lang w:val="zh-CN" w:eastAsia="zh-CN" w:bidi="ar-SA"/>
        </w:rPr>
        <w:t>财政预算</w:t>
      </w:r>
      <w:r>
        <w:rPr>
          <w:rFonts w:hint="eastAsia" w:ascii="仿宋_GB2312" w:cs="仿宋_GB2312"/>
          <w:bCs/>
          <w:color w:val="auto"/>
          <w:sz w:val="32"/>
          <w:szCs w:val="32"/>
          <w:highlight w:val="none"/>
          <w:lang w:val="en-US" w:eastAsia="zh-CN" w:bidi="ar-SA"/>
        </w:rPr>
        <w:t>120.24</w:t>
      </w:r>
      <w:r>
        <w:rPr>
          <w:rFonts w:hint="eastAsia" w:ascii="仿宋_GB2312" w:eastAsia="仿宋_GB2312" w:cs="仿宋_GB2312"/>
          <w:bCs/>
          <w:color w:val="auto"/>
          <w:sz w:val="32"/>
          <w:szCs w:val="32"/>
          <w:highlight w:val="none"/>
          <w:lang w:val="zh-CN" w:eastAsia="zh-CN" w:bidi="ar-SA"/>
        </w:rPr>
        <w:t>万元，充分保障河长制及河道管理工作顺利有效开展。实施过程中，</w:t>
      </w:r>
      <w:r>
        <w:rPr>
          <w:rFonts w:hint="eastAsia" w:ascii="仿宋_GB2312" w:cs="仿宋_GB2312"/>
          <w:bCs/>
          <w:color w:val="auto"/>
          <w:sz w:val="32"/>
          <w:szCs w:val="32"/>
          <w:highlight w:val="none"/>
          <w:lang w:val="zh-CN" w:eastAsia="zh-CN" w:bidi="ar-SA"/>
        </w:rPr>
        <w:t>单位内部采购程序</w:t>
      </w:r>
      <w:r>
        <w:rPr>
          <w:rFonts w:hint="eastAsia" w:ascii="仿宋_GB2312" w:eastAsia="仿宋_GB2312" w:cs="仿宋_GB2312"/>
          <w:bCs/>
          <w:color w:val="auto"/>
          <w:sz w:val="32"/>
          <w:szCs w:val="32"/>
          <w:highlight w:val="none"/>
          <w:lang w:val="zh-CN" w:eastAsia="zh-CN" w:bidi="ar-SA"/>
        </w:rPr>
        <w:t>与</w:t>
      </w:r>
      <w:r>
        <w:rPr>
          <w:rFonts w:hint="eastAsia" w:ascii="仿宋_GB2312" w:cs="仿宋_GB2312"/>
          <w:bCs/>
          <w:color w:val="auto"/>
          <w:sz w:val="32"/>
          <w:szCs w:val="32"/>
          <w:highlight w:val="none"/>
          <w:lang w:val="zh-CN" w:eastAsia="zh-CN" w:bidi="ar-SA"/>
        </w:rPr>
        <w:t>服务</w:t>
      </w:r>
      <w:r>
        <w:rPr>
          <w:rFonts w:hint="eastAsia" w:ascii="仿宋_GB2312" w:eastAsia="仿宋_GB2312" w:cs="仿宋_GB2312"/>
          <w:bCs/>
          <w:color w:val="auto"/>
          <w:sz w:val="32"/>
          <w:szCs w:val="32"/>
          <w:highlight w:val="none"/>
          <w:lang w:val="zh-CN" w:eastAsia="zh-CN" w:bidi="ar-SA"/>
        </w:rPr>
        <w:t>单位签订合同，明确双方合同义务，严格按照合同约定完成资金支付。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zh-CN" w:eastAsia="zh-CN"/>
        </w:rPr>
      </w:pPr>
      <w:r>
        <w:rPr>
          <w:rFonts w:hint="eastAsia" w:ascii="楷体_GB2312" w:hAnsi="宋体" w:eastAsia="楷体_GB2312"/>
          <w:b w:val="0"/>
          <w:bCs w:val="0"/>
          <w:color w:val="auto"/>
          <w:sz w:val="32"/>
          <w:szCs w:val="32"/>
          <w:highlight w:val="none"/>
          <w:lang w:val="zh-CN"/>
        </w:rPr>
        <w:t>（二）项目管理情况</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严格对照年度预算批复的绩效目标加强项目的实施管理，保障河长制平台的正常运行，加强河湖管理成效宣传，完成河长制公示牌更新，常态化开展河道清四乱执法检查。</w:t>
      </w:r>
    </w:p>
    <w:p>
      <w:pPr>
        <w:keepNext w:val="0"/>
        <w:keepLines w:val="0"/>
        <w:pageBreakBefore w:val="0"/>
        <w:widowControl w:val="0"/>
        <w:numPr>
          <w:ilvl w:val="0"/>
          <w:numId w:val="7"/>
        </w:numPr>
        <w:shd w:val="clear"/>
        <w:suppressAutoHyphens/>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项目监管情况</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该项目由市河湖办负责实施，局财务科依规通过财政集中支付系统支付项目款</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eastAsia="zh-CN"/>
        </w:rPr>
        <w:t>财务科实时掌握项目预算执行进度并提醒相关科室按照绩效目标按时完成项目内容和资金支付</w:t>
      </w:r>
      <w:r>
        <w:rPr>
          <w:rFonts w:hint="eastAsia" w:ascii="仿宋_GB2312" w:hAnsi="仿宋_GB2312" w:eastAsia="仿宋_GB2312" w:cs="仿宋_GB2312"/>
          <w:color w:val="auto"/>
          <w:sz w:val="32"/>
          <w:szCs w:val="32"/>
          <w:highlight w:val="none"/>
          <w:lang w:val="en-US" w:eastAsia="zh-CN"/>
        </w:rPr>
        <w:t>，以提高资金使用效率。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lang w:val="zh-CN"/>
        </w:rPr>
      </w:pPr>
      <w:r>
        <w:rPr>
          <w:rFonts w:hint="eastAsia" w:ascii="黑体" w:hAnsi="宋体" w:eastAsia="黑体"/>
          <w:b w:val="0"/>
          <w:bCs w:val="0"/>
          <w:color w:val="auto"/>
          <w:sz w:val="32"/>
          <w:szCs w:val="32"/>
          <w:highlight w:val="none"/>
        </w:rPr>
        <w:t>四、项目绩效情况</w:t>
      </w:r>
      <w:r>
        <w:rPr>
          <w:rFonts w:hint="eastAsia" w:ascii="仿宋_GB2312" w:hAnsi="宋体"/>
          <w:b w:val="0"/>
          <w:bCs w:val="0"/>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（一）项目完成情况</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年度，顺利保障市本级河长制信息化平台运行</w:t>
      </w:r>
      <w:r>
        <w:rPr>
          <w:rFonts w:hint="eastAsia" w:ascii="仿宋_GB2312" w:hAnsi="仿宋_GB2312" w:eastAsia="仿宋_GB2312" w:cs="仿宋_GB2312"/>
          <w:color w:val="auto"/>
          <w:sz w:val="32"/>
          <w:szCs w:val="32"/>
          <w:highlight w:val="none"/>
          <w:lang w:val="en-US" w:eastAsia="zh-CN"/>
        </w:rPr>
        <w:t>1年，按合同约定支付费用9.9万元；</w:t>
      </w:r>
      <w:r>
        <w:rPr>
          <w:rFonts w:hint="eastAsia" w:ascii="仿宋_GB2312" w:hAnsi="仿宋_GB2312" w:eastAsia="仿宋_GB2312" w:cs="仿宋_GB2312"/>
          <w:color w:val="auto"/>
          <w:sz w:val="32"/>
          <w:szCs w:val="32"/>
          <w:highlight w:val="none"/>
          <w:lang w:val="zh-CN" w:eastAsia="zh-CN"/>
        </w:rPr>
        <w:t>利用媒体加大河湖长制成效宣传</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eastAsia="zh-CN"/>
        </w:rPr>
        <w:t>支付经费</w:t>
      </w:r>
      <w:r>
        <w:rPr>
          <w:rFonts w:hint="eastAsia" w:ascii="仿宋_GB2312" w:hAnsi="仿宋_GB2312" w:eastAsia="仿宋_GB2312" w:cs="仿宋_GB2312"/>
          <w:color w:val="auto"/>
          <w:sz w:val="32"/>
          <w:szCs w:val="32"/>
          <w:highlight w:val="none"/>
          <w:lang w:val="en-US" w:eastAsia="zh-CN"/>
        </w:rPr>
        <w:t>9.64</w:t>
      </w:r>
      <w:r>
        <w:rPr>
          <w:rFonts w:hint="eastAsia" w:ascii="仿宋_GB2312" w:hAnsi="仿宋_GB2312" w:eastAsia="仿宋_GB2312" w:cs="仿宋_GB2312"/>
          <w:color w:val="auto"/>
          <w:sz w:val="32"/>
          <w:szCs w:val="32"/>
          <w:highlight w:val="none"/>
          <w:lang w:val="zh-CN" w:eastAsia="zh-CN"/>
        </w:rPr>
        <w:t>万元；</w:t>
      </w:r>
      <w:r>
        <w:rPr>
          <w:rFonts w:hint="eastAsia" w:ascii="仿宋_GB2312" w:hAnsi="仿宋_GB2312" w:eastAsia="仿宋_GB2312" w:cs="仿宋_GB2312"/>
          <w:color w:val="auto"/>
          <w:sz w:val="32"/>
          <w:szCs w:val="32"/>
          <w:highlight w:val="none"/>
          <w:lang w:val="en-US" w:eastAsia="zh-CN"/>
        </w:rPr>
        <w:t>开展河湖健康评价，支付62万元；市级河流健康评价方案编制，支付28.7万元；中小河流治理总体方案编制工作，支付10万元。所有指标均在2022年12月底前完成并达标。该项目资金无结余、无违规记录。</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（二）项目效益情况</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社会效益：推动了河湖管理保护，提升公众对水环境的保护意识。</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经济效益：持续改善河湖面貌和水生态环境。</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生态效益：广元市境内</w:t>
      </w:r>
      <w:r>
        <w:rPr>
          <w:rFonts w:hint="eastAsia" w:ascii="仿宋_GB2312" w:hAnsi="仿宋_GB2312" w:eastAsia="仿宋_GB2312" w:cs="仿宋_GB2312"/>
          <w:color w:val="auto"/>
          <w:sz w:val="32"/>
          <w:szCs w:val="32"/>
          <w:highlight w:val="none"/>
          <w:lang w:val="en-US" w:eastAsia="zh-CN"/>
        </w:rPr>
        <w:t>25条市级河流水质优良率达100%。</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eastAsia="zh-CN"/>
        </w:rPr>
        <w:t>可持续影响：促进了生态产业化和产业生态化，为广元可持续发展夯实了良好生态环境，提升了河湖管理与保护能力。同时实现了市与省级平台互联互通。</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eastAsia="zh-CN"/>
        </w:rPr>
        <w:t>满意度：公众满意度≥90%、人民群众满意度≥90%。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五、评价结论及建议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通过该项目实施，全面完成了各项绩效目标，营造了良好的社会舆论氛围，增强了社会各界管理保护水环境的责任意识和参与意识。促进了生态产业化和产业生态化，为广元可持续发展夯实了良好生态环境。该项目自评得分</w:t>
      </w:r>
      <w:r>
        <w:rPr>
          <w:rFonts w:hint="eastAsia" w:ascii="仿宋_GB2312" w:hAnsi="仿宋_GB2312" w:eastAsia="仿宋_GB2312" w:cs="仿宋_GB2312"/>
          <w:color w:val="auto"/>
          <w:sz w:val="32"/>
          <w:szCs w:val="32"/>
          <w:highlight w:val="none"/>
          <w:lang w:val="en-US" w:eastAsia="zh-CN"/>
        </w:rPr>
        <w:t>100分。</w:t>
      </w:r>
    </w:p>
    <w:p>
      <w:pPr>
        <w:pStyle w:val="2"/>
        <w:keepNext w:val="0"/>
        <w:keepLines w:val="0"/>
        <w:pageBreakBefore w:val="0"/>
        <w:shd w:val="clear"/>
        <w:kinsoku/>
        <w:wordWrap/>
        <w:overflowPunct/>
        <w:topLinePunct w:val="0"/>
        <w:autoSpaceDE/>
        <w:autoSpaceDN/>
        <w:bidi w:val="0"/>
        <w:spacing w:after="0" w:line="576" w:lineRule="exact"/>
        <w:jc w:val="both"/>
        <w:textAlignment w:val="auto"/>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color w:val="auto"/>
          <w:highlight w:val="none"/>
          <w:lang w:val="en-US" w:eastAsia="zh-CN"/>
        </w:rPr>
      </w:pPr>
    </w:p>
    <w:p>
      <w:pPr>
        <w:pStyle w:val="2"/>
        <w:shd w:val="clear"/>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3</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广元市水利局</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lang w:eastAsia="zh-CN"/>
        </w:rPr>
        <w:t>2022年度水文监测系统运行及水文测报项目支出</w:t>
      </w:r>
      <w:r>
        <w:rPr>
          <w:rFonts w:hint="eastAsia" w:ascii="方正小标宋简体" w:hAnsi="方正小标宋简体" w:eastAsia="方正小标宋简体" w:cs="方正小标宋简体"/>
          <w:b w:val="0"/>
          <w:bCs w:val="0"/>
          <w:color w:val="auto"/>
          <w:kern w:val="2"/>
          <w:sz w:val="44"/>
          <w:szCs w:val="44"/>
          <w:highlight w:val="none"/>
        </w:rPr>
        <w:t>绩效自评报告</w:t>
      </w:r>
    </w:p>
    <w:p>
      <w:pPr>
        <w:keepNext w:val="0"/>
        <w:keepLines w:val="0"/>
        <w:pageBreakBefore w:val="0"/>
        <w:widowControl w:val="0"/>
        <w:shd w:val="clear"/>
        <w:kinsoku/>
        <w:wordWrap/>
        <w:overflowPunct/>
        <w:topLinePunct w:val="0"/>
        <w:autoSpaceDE/>
        <w:autoSpaceDN/>
        <w:bidi w:val="0"/>
        <w:adjustRightInd w:val="0"/>
        <w:snapToGrid w:val="0"/>
        <w:spacing w:line="520" w:lineRule="exact"/>
        <w:ind w:firstLine="720"/>
        <w:textAlignment w:val="auto"/>
        <w:rPr>
          <w:rFonts w:hint="eastAsia" w:ascii="黑体" w:hAnsi="宋体" w:eastAsia="黑体"/>
          <w:b w:val="0"/>
          <w:bCs w:val="0"/>
          <w:color w:val="auto"/>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（一）项目基本情况。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1.部门职能</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承担水利系统防汛抗旱相关工作。组织编制洪水干旱防治规划。承担水情旱情预警工作。组织协调指导防御洪水应急抢险的技术保障工作。组织指导水旱灾害防御演练、信息化建设工作。负责水文站点建设和管理。承担全市水利系统综合安全监督管理职能，统筹协调指导水利行业安全生产监督管理工作。</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项目立项、资金申报的依据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2022年度</w:t>
      </w:r>
      <w:r>
        <w:rPr>
          <w:rFonts w:hint="eastAsia" w:ascii="仿宋_GB2312" w:hAnsi="仿宋_GB2312" w:eastAsia="仿宋_GB2312" w:cs="仿宋_GB2312"/>
          <w:color w:val="auto"/>
          <w:sz w:val="32"/>
          <w:szCs w:val="32"/>
          <w:highlight w:val="none"/>
          <w:lang w:val="zh-CN" w:eastAsia="zh-CN"/>
        </w:rPr>
        <w:t>市中小河流水文监测系统项目经费以《中华人民共和国防洪法》、《中华人民共和国水法》、</w:t>
      </w:r>
      <w:r>
        <w:rPr>
          <w:rFonts w:hint="eastAsia" w:ascii="仿宋_GB2312" w:hAnsi="仿宋_GB2312" w:eastAsia="仿宋_GB2312" w:cs="仿宋_GB2312"/>
          <w:color w:val="auto"/>
          <w:sz w:val="32"/>
          <w:szCs w:val="32"/>
          <w:highlight w:val="none"/>
          <w:lang w:val="en-US" w:eastAsia="zh-CN"/>
        </w:rPr>
        <w:t>《四川省党政机关公务用车配备使用管理实施办法》（川委办</w:t>
      </w:r>
      <w:r>
        <w:rPr>
          <w:rFonts w:hint="eastAsia" w:ascii="仿宋_GB2312" w:hAnsi="仿宋_GB2312" w:eastAsia="仿宋_GB2312" w:cs="仿宋_GB2312"/>
          <w:color w:val="auto"/>
          <w:sz w:val="32"/>
          <w:szCs w:val="32"/>
          <w:highlight w:val="none"/>
          <w:lang w:val="zh-CN" w:eastAsia="zh-CN"/>
        </w:rPr>
        <w:t>〔20</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1号）规定标准为项目申报、立项依据</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资金管理办法制定情况，资金支持具体项目的条件、范围与支持方式概况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2022年度水文监测系统运行及水文测报项目主要通过市（州）财政拨款给予项目支持，该项目资金主要用于</w:t>
      </w:r>
      <w:r>
        <w:rPr>
          <w:rFonts w:hint="eastAsia" w:ascii="仿宋_GB2312" w:hAnsi="仿宋_GB2312" w:eastAsia="仿宋_GB2312" w:cs="仿宋_GB2312"/>
          <w:color w:val="auto"/>
          <w:sz w:val="32"/>
          <w:szCs w:val="32"/>
          <w:highlight w:val="none"/>
          <w:lang w:val="en-US" w:eastAsia="zh-CN"/>
        </w:rPr>
        <w:t>开展完成广元市中小河流182个雨量站点站点、16个水位站点设备维护保养工作。完成中小河流9个水文站，7个水位站，汛前整站、汛末测量、清理测井沉砂池、常规测流工作。完成中小河流站点流量、水位测量，大断面测量，水准点、基准点、水尺校核测量。</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eastAsia="zh-CN"/>
        </w:rPr>
        <w:t>资金分配的原则及考虑因素</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根据合理调整安排资金，统筹兼顾，量力而行，分清轻重缓急，集中财力办事业，保证单位任务顺利完成原则，该项目实际需求和预算符合，合同执行有效率，项目效果完成情况好。</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1．项目主要内容</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开展广元市中小河流182个雨量站点站点、16个水位站点设备维护保养工作。完成中小河流9个水文站，7个水位站，汛前整站、汛末测量、清理测井沉砂池、常规测流工作。完成中小河流站点流量、水位测量，大断面测量，水准点、基准点、水尺校核测量。</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项目应实现的具体绩效目标，包括目标的量化、细化情况以及项目实施进度计划等</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开展广元市中小河流</w:t>
      </w:r>
      <w:r>
        <w:rPr>
          <w:rFonts w:hint="eastAsia" w:ascii="仿宋_GB2312" w:hAnsi="仿宋_GB2312" w:eastAsia="仿宋_GB2312" w:cs="仿宋_GB2312"/>
          <w:color w:val="auto"/>
          <w:sz w:val="32"/>
          <w:szCs w:val="32"/>
          <w:highlight w:val="none"/>
          <w:lang w:val="en-US" w:eastAsia="zh-CN"/>
        </w:rPr>
        <w:t>198</w:t>
      </w:r>
      <w:r>
        <w:rPr>
          <w:rFonts w:hint="eastAsia" w:ascii="仿宋_GB2312" w:hAnsi="仿宋_GB2312" w:eastAsia="仿宋_GB2312" w:cs="仿宋_GB2312"/>
          <w:color w:val="auto"/>
          <w:sz w:val="32"/>
          <w:szCs w:val="32"/>
          <w:highlight w:val="none"/>
          <w:lang w:val="zh-CN" w:eastAsia="zh-CN"/>
        </w:rPr>
        <w:t>个雨量站点站点、16个水位站点设备维护保养工作。完成中小河流9个水文站，7个水位站，汛前整站、汛末测量、清理测井沉砂池、常规测流工作。完成中小河流站点流量、水位测量，大断面测量，水准点、基准点、水尺校核测量。使遥测站点通信到报率达到</w:t>
      </w:r>
      <w:r>
        <w:rPr>
          <w:rFonts w:hint="eastAsia" w:ascii="仿宋_GB2312" w:hAnsi="仿宋_GB2312" w:eastAsia="仿宋_GB2312" w:cs="仿宋_GB2312"/>
          <w:color w:val="auto"/>
          <w:sz w:val="32"/>
          <w:szCs w:val="32"/>
          <w:highlight w:val="none"/>
          <w:lang w:val="en-US" w:eastAsia="zh-CN"/>
        </w:rPr>
        <w:t>90%以上，测验成果符合规范要求。所有项目均需要在2022年底前完成。整个预算为169万元。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3．申报内容与实际相符，申报目标合理可行。</w:t>
      </w:r>
    </w:p>
    <w:p>
      <w:pPr>
        <w:keepNext w:val="0"/>
        <w:keepLines w:val="0"/>
        <w:pageBreakBefore w:val="0"/>
        <w:widowControl w:val="0"/>
        <w:shd w:val="clear"/>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（三）项目自评步骤及方法</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通过项目完成数量、质量、时效以及社会效益和经济效益等指标对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022年度水文监测系统运行及水文测报项目展开绩效自评，并通过整体支出指标评价体系计算自评得分来衡量绩效目标完成情况。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二、项目资金申报及使用情况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（一）项目资金申报及批复情况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eastAsia="zh-CN"/>
        </w:rPr>
        <w:t>022年度水文监测系统运行及水文测报项目</w:t>
      </w:r>
      <w:r>
        <w:rPr>
          <w:rFonts w:hint="eastAsia" w:ascii="仿宋_GB2312" w:eastAsia="仿宋_GB2312"/>
          <w:color w:val="auto"/>
          <w:sz w:val="32"/>
          <w:szCs w:val="32"/>
          <w:highlight w:val="none"/>
          <w:lang w:val="en-US" w:eastAsia="zh-CN"/>
        </w:rPr>
        <w:t>资金申请</w:t>
      </w:r>
      <w:r>
        <w:rPr>
          <w:rFonts w:hint="eastAsia" w:ascii="仿宋_GB2312"/>
          <w:color w:val="auto"/>
          <w:sz w:val="32"/>
          <w:szCs w:val="32"/>
          <w:highlight w:val="none"/>
          <w:lang w:val="en-US" w:eastAsia="zh-CN"/>
        </w:rPr>
        <w:t>169</w:t>
      </w:r>
      <w:r>
        <w:rPr>
          <w:rFonts w:hint="eastAsia" w:ascii="仿宋_GB2312" w:eastAsia="仿宋_GB2312"/>
          <w:color w:val="auto"/>
          <w:sz w:val="32"/>
          <w:szCs w:val="32"/>
          <w:highlight w:val="none"/>
          <w:lang w:val="en-US" w:eastAsia="zh-CN"/>
        </w:rPr>
        <w:t>万元，批复</w:t>
      </w:r>
      <w:r>
        <w:rPr>
          <w:rFonts w:hint="eastAsia" w:ascii="仿宋_GB2312"/>
          <w:color w:val="auto"/>
          <w:sz w:val="32"/>
          <w:szCs w:val="32"/>
          <w:highlight w:val="none"/>
          <w:lang w:val="en-US" w:eastAsia="zh-CN"/>
        </w:rPr>
        <w:t>169</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（二）资金计划、到位及使用情况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1．资金计划。</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eastAsia="zh-CN"/>
        </w:rPr>
        <w:t>022年度水文监测系统运行及水文测报项目为市财政拨款</w:t>
      </w:r>
      <w:r>
        <w:rPr>
          <w:rFonts w:hint="eastAsia" w:ascii="仿宋_GB2312"/>
          <w:color w:val="auto"/>
          <w:sz w:val="32"/>
          <w:szCs w:val="32"/>
          <w:highlight w:val="none"/>
          <w:lang w:val="en-US" w:eastAsia="zh-CN"/>
        </w:rPr>
        <w:t>169</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2．资金到位。</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eastAsia="zh-CN"/>
        </w:rPr>
        <w:t>022年度水文监测系统运行及水文测报项目</w:t>
      </w:r>
      <w:r>
        <w:rPr>
          <w:rFonts w:hint="eastAsia" w:ascii="仿宋_GB2312" w:eastAsia="仿宋_GB2312"/>
          <w:color w:val="auto"/>
          <w:sz w:val="32"/>
          <w:szCs w:val="32"/>
          <w:highlight w:val="none"/>
          <w:lang w:val="en-US" w:eastAsia="zh-CN"/>
        </w:rPr>
        <w:t>资金到位</w:t>
      </w:r>
      <w:r>
        <w:rPr>
          <w:rFonts w:hint="eastAsia" w:ascii="仿宋_GB2312"/>
          <w:color w:val="auto"/>
          <w:sz w:val="32"/>
          <w:szCs w:val="32"/>
          <w:highlight w:val="none"/>
          <w:lang w:val="en-US" w:eastAsia="zh-CN"/>
        </w:rPr>
        <w:t>169</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资金到位情况与资金计划相符，资金到位率</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lang w:val="zh-CN" w:eastAsia="zh-CN"/>
        </w:rPr>
        <w:t>、到位及时性高。</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3．资金使用。</w:t>
      </w:r>
      <w:r>
        <w:rPr>
          <w:rFonts w:hint="eastAsia" w:ascii="仿宋_GB2312" w:eastAsia="仿宋_GB2312"/>
          <w:color w:val="auto"/>
          <w:sz w:val="32"/>
          <w:szCs w:val="32"/>
          <w:highlight w:val="none"/>
          <w:lang w:val="en-US" w:eastAsia="zh-CN"/>
        </w:rPr>
        <w:t>截至2022年底，该项目</w:t>
      </w:r>
      <w:r>
        <w:rPr>
          <w:rFonts w:hint="eastAsia" w:ascii="仿宋_GB2312" w:eastAsia="仿宋_GB2312"/>
          <w:color w:val="auto"/>
          <w:sz w:val="32"/>
          <w:szCs w:val="32"/>
          <w:highlight w:val="none"/>
          <w:lang w:val="en-US" w:eastAsia="zh-CN"/>
        </w:rPr>
        <w:t>支出169</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资金使用的安全性高、规范性强、及时有效，资金支付范围、支付标准、支付进度、支付依据等合规合法、与预算相符。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（三）项目财务管理情况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eastAsia="zh-CN"/>
        </w:rPr>
        <w:t>022年度水文监测系统运行及水文测报项目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三、项目实施及管理情况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（一）项目组织架构及实施流程</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eastAsia="zh-CN"/>
        </w:rPr>
        <w:t>022年度水文监测系统运行及水文测报项目</w:t>
      </w:r>
      <w:r>
        <w:rPr>
          <w:rFonts w:hint="eastAsia" w:ascii="仿宋_GB2312" w:eastAsia="仿宋_GB2312"/>
          <w:color w:val="auto"/>
          <w:sz w:val="32"/>
          <w:szCs w:val="32"/>
          <w:highlight w:val="none"/>
          <w:lang w:val="en-US" w:eastAsia="zh-CN"/>
        </w:rPr>
        <w:t>作为市本级保障水文工作的一项补助经费，费用内容及额度经我局与财政部门多次核定，严格按照项目实施进度完成资金支付，并加强资金支付后的绩效目标监督工作。</w:t>
      </w:r>
    </w:p>
    <w:p>
      <w:pPr>
        <w:keepNext w:val="0"/>
        <w:keepLines w:val="0"/>
        <w:pageBreakBefore w:val="0"/>
        <w:widowControl w:val="0"/>
        <w:numPr>
          <w:ilvl w:val="0"/>
          <w:numId w:val="8"/>
        </w:numPr>
        <w:shd w:val="clear"/>
        <w:suppressAutoHyphens/>
        <w:kinsoku/>
        <w:wordWrap/>
        <w:overflowPunct/>
        <w:topLinePunct w:val="0"/>
        <w:autoSpaceDE/>
        <w:autoSpaceDN/>
        <w:bidi w:val="0"/>
        <w:adjustRightInd w:val="0"/>
        <w:snapToGrid w:val="0"/>
        <w:spacing w:line="576" w:lineRule="exact"/>
        <w:ind w:left="0" w:firstLine="640" w:firstLineChars="20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项目管理情况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根据《预算法》和</w:t>
      </w:r>
      <w:r>
        <w:rPr>
          <w:rFonts w:hint="eastAsia" w:ascii="仿宋_GB2312" w:eastAsia="仿宋_GB2312"/>
          <w:color w:val="auto"/>
          <w:sz w:val="32"/>
          <w:szCs w:val="32"/>
          <w:highlight w:val="none"/>
          <w:lang w:val="en-US" w:eastAsia="zh-CN"/>
        </w:rPr>
        <w:t>《中华人民共和国防洪法》对</w:t>
      </w:r>
      <w:r>
        <w:rPr>
          <w:rFonts w:hint="eastAsia" w:ascii="仿宋_GB2312" w:eastAsia="仿宋_GB2312"/>
          <w:color w:val="auto"/>
          <w:sz w:val="32"/>
          <w:szCs w:val="32"/>
          <w:highlight w:val="none"/>
          <w:lang w:val="zh-CN" w:eastAsia="zh-CN"/>
        </w:rPr>
        <w:t>市中小河流水文监测系统项目</w:t>
      </w:r>
      <w:r>
        <w:rPr>
          <w:rFonts w:hint="eastAsia" w:ascii="仿宋_GB2312" w:eastAsia="仿宋_GB2312"/>
          <w:color w:val="auto"/>
          <w:sz w:val="32"/>
          <w:szCs w:val="32"/>
          <w:highlight w:val="none"/>
          <w:lang w:val="en-US" w:eastAsia="zh-CN"/>
        </w:rPr>
        <w:t>进行资金支出，根据实际需求进行项目调整，提高资金使用效率。</w:t>
      </w:r>
    </w:p>
    <w:p>
      <w:pPr>
        <w:keepNext w:val="0"/>
        <w:keepLines w:val="0"/>
        <w:pageBreakBefore w:val="0"/>
        <w:widowControl w:val="0"/>
        <w:numPr>
          <w:ilvl w:val="0"/>
          <w:numId w:val="8"/>
        </w:numPr>
        <w:shd w:val="clear"/>
        <w:suppressAutoHyphens/>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项目监管情况</w:t>
      </w:r>
    </w:p>
    <w:p>
      <w:pPr>
        <w:keepNext w:val="0"/>
        <w:keepLines w:val="0"/>
        <w:pageBreakBefore w:val="0"/>
        <w:widowControl w:val="0"/>
        <w:numPr>
          <w:ilvl w:val="0"/>
          <w:numId w:val="0"/>
        </w:numPr>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Times New Roman"/>
          <w:color w:val="auto"/>
          <w:sz w:val="32"/>
          <w:szCs w:val="32"/>
          <w:highlight w:val="none"/>
          <w:lang w:val="zh-CN" w:eastAsia="zh-CN" w:bidi="ar-SA"/>
        </w:rPr>
      </w:pPr>
      <w:r>
        <w:rPr>
          <w:rFonts w:hint="eastAsia" w:ascii="仿宋_GB2312" w:eastAsia="仿宋_GB2312" w:cs="Times New Roman"/>
          <w:color w:val="auto"/>
          <w:sz w:val="32"/>
          <w:szCs w:val="32"/>
          <w:highlight w:val="none"/>
          <w:lang w:val="zh-CN" w:eastAsia="zh-CN" w:bidi="ar-SA"/>
        </w:rPr>
        <w:t>通过实施《预算支出管理制度》等相关内部控制制度对经费采取严格的监管，使该项目严格按照相关法律法规和单位内部控制制度执行，确保促进广元市水文测报工作高效、及时的开展。</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color w:val="auto"/>
          <w:sz w:val="32"/>
          <w:szCs w:val="32"/>
          <w:highlight w:val="none"/>
          <w:lang w:val="zh-CN"/>
        </w:rPr>
      </w:pPr>
      <w:r>
        <w:rPr>
          <w:rFonts w:hint="eastAsia" w:ascii="黑体" w:hAnsi="宋体" w:eastAsia="黑体"/>
          <w:b w:val="0"/>
          <w:bCs w:val="0"/>
          <w:color w:val="auto"/>
          <w:sz w:val="32"/>
          <w:szCs w:val="32"/>
          <w:highlight w:val="none"/>
        </w:rPr>
        <w:t>四、项目绩效情况</w:t>
      </w:r>
      <w:r>
        <w:rPr>
          <w:rFonts w:hint="eastAsia" w:ascii="仿宋_GB2312" w:hAnsi="宋体"/>
          <w:b w:val="0"/>
          <w:bCs w:val="0"/>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（一）项目完成情况</w:t>
      </w:r>
    </w:p>
    <w:p>
      <w:pPr>
        <w:pStyle w:val="2"/>
        <w:keepNext w:val="0"/>
        <w:keepLines w:val="0"/>
        <w:pageBreakBefore w:val="0"/>
        <w:widowControl w:val="0"/>
        <w:shd w:val="clear"/>
        <w:kinsoku/>
        <w:wordWrap/>
        <w:overflowPunct/>
        <w:topLinePunct w:val="0"/>
        <w:autoSpaceDE/>
        <w:autoSpaceDN/>
        <w:bidi w:val="0"/>
        <w:spacing w:after="0" w:line="576" w:lineRule="exact"/>
        <w:ind w:firstLine="640" w:firstLineChars="200"/>
        <w:textAlignment w:val="auto"/>
        <w:rPr>
          <w:rFonts w:hint="eastAsia"/>
          <w:color w:val="auto"/>
          <w:sz w:val="32"/>
          <w:szCs w:val="32"/>
          <w:highlight w:val="none"/>
          <w:lang w:val="zh-CN"/>
        </w:rPr>
      </w:pPr>
      <w:r>
        <w:rPr>
          <w:rFonts w:hint="eastAsia"/>
          <w:color w:val="auto"/>
          <w:sz w:val="32"/>
          <w:szCs w:val="32"/>
          <w:highlight w:val="none"/>
          <w:lang w:val="zh-CN"/>
        </w:rPr>
        <w:t>完成了广元市中小河流182个雨量站点站点、16个水位站点设备维护保养工作；完成中小河流9个水文站，7个水位站，汛前整站、汛末测量、清理测井沉砂池、常规测流工作；完成中小河流站点流量、水位测量，大断面测量，水准点、基准点、水尺校核测量。</w:t>
      </w:r>
      <w:r>
        <w:rPr>
          <w:rFonts w:hint="eastAsia" w:ascii="仿宋_GB2312" w:eastAsia="仿宋_GB2312" w:cs="仿宋_GB2312"/>
          <w:color w:val="auto"/>
          <w:sz w:val="32"/>
          <w:szCs w:val="32"/>
          <w:highlight w:val="none"/>
          <w:lang w:val="en-US" w:eastAsia="zh-CN" w:bidi="ar-SA"/>
        </w:rPr>
        <w:t>所有指标均在202</w:t>
      </w:r>
      <w:r>
        <w:rPr>
          <w:rFonts w:hint="eastAsia" w:ascii="仿宋_GB2312" w:cs="仿宋_GB2312"/>
          <w:color w:val="auto"/>
          <w:sz w:val="32"/>
          <w:szCs w:val="32"/>
          <w:highlight w:val="none"/>
          <w:lang w:val="en-US" w:eastAsia="zh-CN" w:bidi="ar-SA"/>
        </w:rPr>
        <w:t>2</w:t>
      </w:r>
      <w:r>
        <w:rPr>
          <w:rFonts w:hint="eastAsia" w:ascii="仿宋_GB2312" w:eastAsia="仿宋_GB2312" w:cs="仿宋_GB2312"/>
          <w:color w:val="auto"/>
          <w:sz w:val="32"/>
          <w:szCs w:val="32"/>
          <w:highlight w:val="none"/>
          <w:lang w:val="en-US" w:eastAsia="zh-CN" w:bidi="ar-SA"/>
        </w:rPr>
        <w:t>年12月底前完成并达标。</w:t>
      </w:r>
      <w:r>
        <w:rPr>
          <w:rFonts w:hint="eastAsia" w:ascii="仿宋_GB2312" w:cs="仿宋_GB2312"/>
          <w:color w:val="auto"/>
          <w:sz w:val="32"/>
          <w:szCs w:val="32"/>
          <w:highlight w:val="none"/>
          <w:lang w:val="en-US" w:eastAsia="zh-CN" w:bidi="ar-SA"/>
        </w:rPr>
        <w:t>该项目资金无结余、无违规记录。</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（二）项目效益情况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color w:val="auto"/>
          <w:sz w:val="32"/>
          <w:szCs w:val="32"/>
          <w:highlight w:val="none"/>
          <w:lang w:val="zh-CN"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eastAsia="zh-CN"/>
        </w:rPr>
        <w:t>022年度水文监测系统运行及水文测报项目</w:t>
      </w:r>
      <w:r>
        <w:rPr>
          <w:rFonts w:hint="eastAsia" w:ascii="Times New Roman" w:hAnsi="Times New Roman" w:eastAsia="仿宋_GB2312" w:cs="Times New Roman"/>
          <w:color w:val="auto"/>
          <w:kern w:val="2"/>
          <w:sz w:val="32"/>
          <w:szCs w:val="32"/>
          <w:highlight w:val="none"/>
          <w:lang w:val="zh-CN" w:eastAsia="zh-CN" w:bidi="ar-SA"/>
        </w:rPr>
        <w:t>的开展，</w:t>
      </w:r>
      <w:r>
        <w:rPr>
          <w:rFonts w:hint="eastAsia" w:ascii="Times New Roman" w:hAnsi="Times New Roman" w:eastAsia="仿宋_GB2312" w:cs="Times New Roman"/>
          <w:color w:val="auto"/>
          <w:kern w:val="2"/>
          <w:sz w:val="32"/>
          <w:szCs w:val="32"/>
          <w:highlight w:val="none"/>
          <w:lang w:val="en-US" w:eastAsia="zh-CN" w:bidi="ar-SA"/>
        </w:rPr>
        <w:t>准确完成了测报工作，</w:t>
      </w:r>
      <w:r>
        <w:rPr>
          <w:rFonts w:hint="eastAsia" w:ascii="Times New Roman" w:hAnsi="Times New Roman" w:eastAsia="仿宋_GB2312" w:cs="Times New Roman"/>
          <w:color w:val="auto"/>
          <w:kern w:val="2"/>
          <w:sz w:val="32"/>
          <w:szCs w:val="32"/>
          <w:highlight w:val="none"/>
          <w:lang w:val="zh-CN" w:eastAsia="zh-CN" w:bidi="ar-SA"/>
        </w:rPr>
        <w:t>为广元市防汛减灾工作提供了水文、雨量等技术支撑，</w:t>
      </w:r>
      <w:r>
        <w:rPr>
          <w:rFonts w:hint="eastAsia" w:ascii="Times New Roman" w:hAnsi="Times New Roman" w:eastAsia="仿宋_GB2312" w:cs="Times New Roman"/>
          <w:color w:val="auto"/>
          <w:kern w:val="2"/>
          <w:sz w:val="32"/>
          <w:szCs w:val="32"/>
          <w:highlight w:val="none"/>
          <w:lang w:val="en-US" w:eastAsia="zh-CN" w:bidi="ar-SA"/>
        </w:rPr>
        <w:t>极大减少了沿河两岸群众受灾损失，保障了人民群众生命和财产安全。同时为我市长期提供水资源节约与保护相关信息，确保水文测验结果的准确性、可靠性，</w:t>
      </w:r>
      <w:r>
        <w:rPr>
          <w:rFonts w:hint="eastAsia" w:ascii="Times New Roman" w:hAnsi="Times New Roman" w:eastAsia="仿宋_GB2312" w:cs="Times New Roman"/>
          <w:color w:val="auto"/>
          <w:kern w:val="2"/>
          <w:sz w:val="32"/>
          <w:szCs w:val="32"/>
          <w:highlight w:val="none"/>
          <w:lang w:val="zh-CN" w:eastAsia="zh-CN" w:bidi="ar-SA"/>
        </w:rPr>
        <w:t>保障了广元防汛减灾工作的更高质量开展，促进了经济、生态文明建设。</w:t>
      </w:r>
      <w:r>
        <w:rPr>
          <w:rFonts w:hint="eastAsia" w:cs="Times New Roman"/>
          <w:color w:val="auto"/>
          <w:kern w:val="2"/>
          <w:sz w:val="32"/>
          <w:szCs w:val="32"/>
          <w:highlight w:val="none"/>
          <w:lang w:val="zh-CN" w:eastAsia="zh-CN" w:bidi="ar-SA"/>
        </w:rPr>
        <w:t>政府</w:t>
      </w:r>
      <w:r>
        <w:rPr>
          <w:rFonts w:hint="eastAsia" w:ascii="Times New Roman" w:hAnsi="Times New Roman" w:eastAsia="仿宋_GB2312" w:cs="Times New Roman"/>
          <w:color w:val="auto"/>
          <w:kern w:val="2"/>
          <w:sz w:val="32"/>
          <w:szCs w:val="32"/>
          <w:highlight w:val="none"/>
          <w:lang w:val="en-US" w:eastAsia="zh-CN" w:bidi="ar-SA"/>
        </w:rPr>
        <w:t>满意度≥90%，群众服务满意度≥90%。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五、评价结论及建议</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楷体_GB2312"/>
          <w:bCs/>
          <w:color w:val="auto"/>
          <w:sz w:val="32"/>
          <w:szCs w:val="32"/>
          <w:highlight w:val="none"/>
          <w:lang w:val="zh-CN" w:eastAsia="zh-CN" w:bidi="ar-SA"/>
        </w:rPr>
      </w:pPr>
      <w:r>
        <w:rPr>
          <w:rFonts w:hint="eastAsia" w:ascii="楷体_GB2312" w:eastAsia="楷体_GB2312" w:cs="楷体_GB2312"/>
          <w:bCs/>
          <w:color w:val="auto"/>
          <w:sz w:val="32"/>
          <w:szCs w:val="32"/>
          <w:highlight w:val="none"/>
          <w:lang w:val="zh-CN" w:eastAsia="zh-CN" w:bidi="ar-SA"/>
        </w:rPr>
        <w:t>（一）评价结论</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default" w:ascii="仿宋_GB2312" w:eastAsia="仿宋_GB2312"/>
          <w:color w:val="auto"/>
          <w:sz w:val="32"/>
          <w:szCs w:val="32"/>
          <w:highlight w:val="none"/>
          <w:bdr w:val="single" w:color="000000" w:sz="4" w:space="0"/>
          <w:lang w:val="en-US" w:eastAsia="zh-CN"/>
        </w:rPr>
      </w:pPr>
      <w:r>
        <w:rPr>
          <w:rFonts w:hint="eastAsia" w:ascii="仿宋_GB2312" w:eastAsia="仿宋_GB2312"/>
          <w:color w:val="auto"/>
          <w:sz w:val="32"/>
          <w:szCs w:val="32"/>
          <w:highlight w:val="none"/>
          <w:lang w:val="zh-CN" w:eastAsia="zh-CN"/>
        </w:rPr>
        <w:t>截至</w:t>
      </w:r>
      <w:r>
        <w:rPr>
          <w:rFonts w:hint="eastAsia" w:ascii="仿宋_GB2312"/>
          <w:color w:val="auto"/>
          <w:sz w:val="32"/>
          <w:szCs w:val="32"/>
          <w:highlight w:val="none"/>
          <w:lang w:val="en-US" w:eastAsia="zh-CN"/>
        </w:rPr>
        <w:t>2022</w:t>
      </w:r>
      <w:r>
        <w:rPr>
          <w:rFonts w:hint="eastAsia" w:ascii="仿宋_GB2312" w:eastAsia="仿宋_GB2312"/>
          <w:color w:val="auto"/>
          <w:sz w:val="32"/>
          <w:szCs w:val="32"/>
          <w:highlight w:val="none"/>
          <w:lang w:val="en-US" w:eastAsia="zh-CN"/>
        </w:rPr>
        <w:t>年底，2</w:t>
      </w:r>
      <w:r>
        <w:rPr>
          <w:rFonts w:hint="eastAsia" w:ascii="仿宋_GB2312" w:eastAsia="仿宋_GB2312"/>
          <w:color w:val="auto"/>
          <w:sz w:val="32"/>
          <w:szCs w:val="32"/>
          <w:highlight w:val="none"/>
          <w:lang w:val="zh-CN" w:eastAsia="zh-CN"/>
        </w:rPr>
        <w:t>022年度水文监测系统运行及水文测报项目</w:t>
      </w:r>
      <w:r>
        <w:rPr>
          <w:rFonts w:hint="eastAsia" w:cs="Times New Roman"/>
          <w:color w:val="auto"/>
          <w:kern w:val="2"/>
          <w:sz w:val="32"/>
          <w:szCs w:val="32"/>
          <w:highlight w:val="none"/>
          <w:lang w:val="zh-CN" w:eastAsia="zh-CN" w:bidi="ar-SA"/>
        </w:rPr>
        <w:t>经费</w:t>
      </w:r>
      <w:r>
        <w:rPr>
          <w:rFonts w:hint="eastAsia" w:ascii="仿宋_GB2312" w:eastAsia="仿宋_GB2312"/>
          <w:color w:val="auto"/>
          <w:sz w:val="32"/>
          <w:szCs w:val="32"/>
          <w:highlight w:val="none"/>
          <w:lang w:val="en-US" w:eastAsia="zh-CN"/>
        </w:rPr>
        <w:t>完成</w:t>
      </w:r>
      <w:r>
        <w:rPr>
          <w:rFonts w:hint="eastAsia" w:ascii="仿宋_GB2312" w:eastAsia="仿宋_GB2312" w:cs="仿宋_GB2312"/>
          <w:color w:val="auto"/>
          <w:sz w:val="32"/>
          <w:szCs w:val="32"/>
          <w:highlight w:val="none"/>
          <w:lang w:bidi="ar-SA"/>
        </w:rPr>
        <w:t>支付，且符合审计、</w:t>
      </w:r>
      <w:r>
        <w:rPr>
          <w:rFonts w:hint="eastAsia" w:ascii="仿宋_GB2312" w:cs="仿宋_GB2312"/>
          <w:color w:val="auto"/>
          <w:sz w:val="32"/>
          <w:szCs w:val="32"/>
          <w:highlight w:val="none"/>
          <w:lang w:eastAsia="zh-CN" w:bidi="ar-SA"/>
        </w:rPr>
        <w:t>得分</w:t>
      </w:r>
      <w:r>
        <w:rPr>
          <w:rFonts w:hint="eastAsia" w:ascii="仿宋_GB2312" w:eastAsia="仿宋_GB2312" w:cs="仿宋_GB2312"/>
          <w:color w:val="auto"/>
          <w:sz w:val="32"/>
          <w:szCs w:val="32"/>
          <w:highlight w:val="none"/>
          <w:lang w:bidi="ar-SA"/>
        </w:rPr>
        <w:t>财政等部门要求，未出现违纪违规的问题</w:t>
      </w:r>
      <w:r>
        <w:rPr>
          <w:rFonts w:hint="eastAsia" w:ascii="仿宋_GB2312" w:eastAsia="仿宋_GB2312" w:cs="仿宋_GB2312"/>
          <w:color w:val="auto"/>
          <w:sz w:val="32"/>
          <w:szCs w:val="32"/>
          <w:highlight w:val="none"/>
          <w:lang w:eastAsia="zh-CN" w:bidi="ar-SA"/>
        </w:rPr>
        <w:t>。</w:t>
      </w:r>
      <w:r>
        <w:rPr>
          <w:rFonts w:hint="eastAsia" w:ascii="仿宋_GB2312" w:cs="仿宋_GB2312"/>
          <w:color w:val="auto"/>
          <w:sz w:val="32"/>
          <w:szCs w:val="32"/>
          <w:highlight w:val="none"/>
          <w:lang w:eastAsia="zh-CN" w:bidi="ar-SA"/>
        </w:rPr>
        <w:t>自评得分</w:t>
      </w:r>
      <w:r>
        <w:rPr>
          <w:rFonts w:hint="eastAsia" w:ascii="仿宋_GB2312" w:cs="仿宋_GB2312"/>
          <w:color w:val="auto"/>
          <w:sz w:val="32"/>
          <w:szCs w:val="32"/>
          <w:highlight w:val="none"/>
          <w:lang w:val="en-US" w:eastAsia="zh-CN" w:bidi="ar-SA"/>
        </w:rPr>
        <w:t>100 分。</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楷体_GB2312"/>
          <w:bCs/>
          <w:color w:val="auto"/>
          <w:sz w:val="32"/>
          <w:szCs w:val="32"/>
          <w:highlight w:val="none"/>
          <w:lang w:val="zh-CN" w:eastAsia="zh-CN" w:bidi="ar-SA"/>
        </w:rPr>
      </w:pPr>
      <w:r>
        <w:rPr>
          <w:rFonts w:hint="eastAsia" w:ascii="楷体_GB2312" w:eastAsia="楷体_GB2312" w:cs="楷体_GB2312"/>
          <w:bCs/>
          <w:color w:val="auto"/>
          <w:sz w:val="32"/>
          <w:szCs w:val="32"/>
          <w:highlight w:val="none"/>
          <w:lang w:val="zh-CN" w:eastAsia="zh-CN" w:bidi="ar-SA"/>
        </w:rPr>
        <w:t>（二）存在的问题</w:t>
      </w:r>
    </w:p>
    <w:p>
      <w:pPr>
        <w:keepNext w:val="0"/>
        <w:keepLines w:val="0"/>
        <w:pageBreakBefore w:val="0"/>
        <w:widowControl w:val="0"/>
        <w:shd w:val="clear"/>
        <w:suppressAutoHyphens/>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s="仿宋_GB2312"/>
          <w:color w:val="auto"/>
          <w:sz w:val="32"/>
          <w:szCs w:val="32"/>
          <w:highlight w:val="none"/>
          <w:lang w:bidi="ar-SA"/>
        </w:rPr>
        <w:t>预算编制</w:t>
      </w:r>
      <w:r>
        <w:rPr>
          <w:rFonts w:hint="eastAsia" w:ascii="仿宋_GB2312" w:eastAsia="仿宋_GB2312" w:cs="仿宋_GB2312"/>
          <w:color w:val="auto"/>
          <w:sz w:val="32"/>
          <w:szCs w:val="32"/>
          <w:highlight w:val="none"/>
          <w:lang w:eastAsia="zh-CN" w:bidi="ar-SA"/>
        </w:rPr>
        <w:t>实施监督情况</w:t>
      </w:r>
      <w:r>
        <w:rPr>
          <w:rFonts w:hint="eastAsia" w:ascii="仿宋_GB2312" w:eastAsia="仿宋_GB2312" w:cs="仿宋_GB2312"/>
          <w:color w:val="auto"/>
          <w:sz w:val="32"/>
          <w:szCs w:val="32"/>
          <w:highlight w:val="none"/>
          <w:lang w:bidi="ar-SA"/>
        </w:rPr>
        <w:t>需进一步完善</w:t>
      </w:r>
      <w:r>
        <w:rPr>
          <w:rFonts w:hint="eastAsia" w:ascii="仿宋_GB2312" w:eastAsia="仿宋_GB2312" w:cs="仿宋_GB2312"/>
          <w:color w:val="auto"/>
          <w:sz w:val="32"/>
          <w:szCs w:val="32"/>
          <w:highlight w:val="none"/>
          <w:lang w:eastAsia="zh-CN" w:bidi="ar-SA"/>
        </w:rPr>
        <w:t>，对项目监督加大力度提高执行效率</w:t>
      </w:r>
      <w:r>
        <w:rPr>
          <w:rFonts w:hint="eastAsia" w:ascii="仿宋_GB2312" w:eastAsia="仿宋_GB2312" w:cs="仿宋_GB2312"/>
          <w:color w:val="auto"/>
          <w:sz w:val="32"/>
          <w:szCs w:val="32"/>
          <w:highlight w:val="none"/>
          <w:lang w:bidi="ar-SA"/>
        </w:rPr>
        <w:t>。</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楷体_GB2312"/>
          <w:bCs/>
          <w:color w:val="auto"/>
          <w:sz w:val="32"/>
          <w:szCs w:val="32"/>
          <w:highlight w:val="none"/>
          <w:lang w:val="zh-CN" w:eastAsia="zh-CN" w:bidi="ar-SA"/>
        </w:rPr>
      </w:pPr>
      <w:r>
        <w:rPr>
          <w:rFonts w:hint="eastAsia" w:ascii="楷体_GB2312" w:eastAsia="楷体_GB2312" w:cs="楷体_GB2312"/>
          <w:bCs/>
          <w:color w:val="auto"/>
          <w:sz w:val="32"/>
          <w:szCs w:val="32"/>
          <w:highlight w:val="none"/>
          <w:lang w:val="zh-CN" w:eastAsia="zh-CN" w:bidi="ar-SA"/>
        </w:rPr>
        <w:t>（三）相关建议</w:t>
      </w:r>
    </w:p>
    <w:p>
      <w:pPr>
        <w:keepNext w:val="0"/>
        <w:keepLines w:val="0"/>
        <w:pageBreakBefore w:val="0"/>
        <w:widowControl w:val="0"/>
        <w:shd w:val="clea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我局将进一步加强对绩效目标管理的督查，使绩效目标能更加科学有效的完成。</w:t>
      </w:r>
    </w:p>
    <w:p>
      <w:pPr>
        <w:pStyle w:val="2"/>
        <w:shd w:val="clear"/>
        <w:rPr>
          <w:rFonts w:hint="eastAsia"/>
          <w:color w:val="auto"/>
          <w:highlight w:val="none"/>
          <w:lang w:val="zh-CN"/>
        </w:rPr>
      </w:pP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附件4</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both"/>
        <w:textAlignment w:val="auto"/>
        <w:rPr>
          <w:rFonts w:hint="default" w:ascii="方正小标宋简体" w:hAnsi="方正小标宋简体" w:eastAsia="方正小标宋简体" w:cs="方正小标宋简体"/>
          <w:b w:val="0"/>
          <w:bCs w:val="0"/>
          <w:color w:val="auto"/>
          <w:kern w:val="2"/>
          <w:sz w:val="44"/>
          <w:szCs w:val="44"/>
          <w:highlight w:val="none"/>
          <w:lang w:val="en-US" w:eastAsia="zh-CN"/>
        </w:rPr>
      </w:pP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lang w:eastAsia="zh-CN"/>
        </w:rPr>
        <w:t>广元市水利局</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w:t>
      </w:r>
      <w:r>
        <w:rPr>
          <w:rFonts w:hint="eastAsia" w:ascii="方正小标宋简体" w:hAnsi="方正小标宋简体" w:eastAsia="方正小标宋简体" w:cs="方正小标宋简体"/>
          <w:b w:val="0"/>
          <w:bCs w:val="0"/>
          <w:color w:val="auto"/>
          <w:kern w:val="2"/>
          <w:sz w:val="44"/>
          <w:szCs w:val="44"/>
          <w:highlight w:val="none"/>
        </w:rPr>
        <w:t>水资源管理经费</w:t>
      </w:r>
      <w:r>
        <w:rPr>
          <w:rFonts w:hint="eastAsia" w:ascii="方正小标宋简体" w:hAnsi="方正小标宋简体" w:eastAsia="方正小标宋简体" w:cs="方正小标宋简体"/>
          <w:b w:val="0"/>
          <w:bCs w:val="0"/>
          <w:color w:val="auto"/>
          <w:kern w:val="2"/>
          <w:sz w:val="44"/>
          <w:szCs w:val="44"/>
          <w:highlight w:val="none"/>
          <w:lang w:eastAsia="zh-CN"/>
        </w:rPr>
        <w:t>支出</w:t>
      </w:r>
      <w:r>
        <w:rPr>
          <w:rFonts w:hint="eastAsia" w:ascii="方正小标宋简体" w:hAnsi="方正小标宋简体" w:eastAsia="方正小标宋简体" w:cs="方正小标宋简体"/>
          <w:b w:val="0"/>
          <w:bCs w:val="0"/>
          <w:color w:val="auto"/>
          <w:kern w:val="2"/>
          <w:sz w:val="44"/>
          <w:szCs w:val="44"/>
          <w:highlight w:val="none"/>
        </w:rPr>
        <w:t>绩效自评报告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420" w:firstLineChars="200"/>
        <w:textAlignment w:val="auto"/>
        <w:rPr>
          <w:rFonts w:hint="eastAsia" w:ascii="黑体" w:hAnsi="宋体" w:eastAsia="黑体"/>
          <w:b w:val="0"/>
          <w:bCs w:val="0"/>
          <w:color w:val="auto"/>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（一）项目基本情况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1．部门管理职能</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en-US" w:eastAsia="zh-CN"/>
        </w:rPr>
        <w:t>承担实施最严格水资源管理制度相关工作，组织实施取水许可、水资源论证等制度，指导开展水资源有偿使用工作。组织水资源监测，编制并发布水资源公报。拟定水量分配、水资源调度方案并监督实施。指导饮用水水源保护有关工作。指导地下水开发利用和地下水资源的管理保护；按规定组织开展水能资源调查评价和水资源承载能力监测预警、组织指导地下水超采区综合治理工作。参与编制水功能区划和指导入河排污口设置管理工作。组织编制并协调实施节约用水规划，组织指导计划用水、节约用水工作;组织实施用水总量控制、用水效率控制、计划用水和定额管理制度。指导和推动节水型社会建设工作。</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项目立项、资金申报的依据</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根据《中华人民共和国水法》、市编委《关于调整市水利局机构编织事项的通知》（广编发</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46号）规定。</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资金管理办法制定情况，资金支持具体项目的条件、范围与支持方式概况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根据我局内控管理制度中《预算支出管理制度》和《预算法》进行资金收支管理，该资金用于支付第三方机构承担水资源公报的编制费用。</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资金分配的原则及考虑因素</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根据合理调整安排资金，统筹兼顾，量力而行，分清轻重缓急，集中财力办事业，保证单位任务顺利完成原则，该项目中实际需求和预算符合，项目执行有效率，项目效果完成好。</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1．项目主要内容</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加强水资源管理，开展2021年度水资源公报编制；对我市重要饮用水源地水质状况、市管重点取水户取用水量进行在线监测，实现对水资源的信息化监管。</w:t>
      </w:r>
    </w:p>
    <w:p>
      <w:pPr>
        <w:keepNext w:val="0"/>
        <w:keepLines w:val="0"/>
        <w:pageBreakBefore w:val="0"/>
        <w:widowControl w:val="0"/>
        <w:numPr>
          <w:ilvl w:val="0"/>
          <w:numId w:val="10"/>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2022年度内，饮用水水源地和市管重点取水户监测3个，成本等于25万元；2021年水资源公报编制60本，成本等于5万元；监测指标数据上报率、完整率、及时率大于等于60%；完成时限在12个月内；使用年限大于等于5年；政府、群众满意度大于等于90%。</w:t>
      </w:r>
    </w:p>
    <w:p>
      <w:pPr>
        <w:keepNext w:val="0"/>
        <w:keepLines w:val="0"/>
        <w:pageBreakBefore w:val="0"/>
        <w:widowControl w:val="0"/>
        <w:numPr>
          <w:ilvl w:val="0"/>
          <w:numId w:val="10"/>
        </w:numPr>
        <w:shd w:val="clea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水资源公报编制成果通过省级专家技术审查，对全市水资源状况分析客观，核算数据合理，达到公报编制目的及技术标准，项目申报目标合理可行。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（三）项目自评步骤及方法</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我局对项目自评工作及时安排部署，项目管理科室通过项目完成数量、质量、时效以及社会效益和经济效益等指标对</w:t>
      </w:r>
      <w:r>
        <w:rPr>
          <w:rFonts w:hint="eastAsia" w:ascii="仿宋_GB2312" w:eastAsia="仿宋_GB2312"/>
          <w:color w:val="auto"/>
          <w:sz w:val="32"/>
          <w:szCs w:val="32"/>
          <w:highlight w:val="none"/>
          <w:lang w:val="en" w:eastAsia="en"/>
        </w:rPr>
        <w:t>202</w:t>
      </w: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lang w:val="en" w:eastAsia="zh-CN"/>
        </w:rPr>
        <w:t>年</w:t>
      </w:r>
      <w:r>
        <w:rPr>
          <w:rFonts w:hint="eastAsia" w:ascii="仿宋_GB2312" w:eastAsia="仿宋_GB2312"/>
          <w:color w:val="auto"/>
          <w:sz w:val="32"/>
          <w:szCs w:val="32"/>
          <w:highlight w:val="none"/>
          <w:lang w:val="zh-CN" w:eastAsia="zh-CN"/>
        </w:rPr>
        <w:t>水资源管理经费项目展开绩</w:t>
      </w:r>
      <w:r>
        <w:rPr>
          <w:rFonts w:hint="eastAsia" w:ascii="仿宋_GB2312" w:eastAsia="仿宋_GB2312" w:cs="Times New Roman"/>
          <w:color w:val="auto"/>
          <w:sz w:val="32"/>
          <w:szCs w:val="32"/>
          <w:highlight w:val="none"/>
          <w:lang w:val="zh-CN" w:eastAsia="zh-CN" w:bidi="ar-SA"/>
        </w:rPr>
        <w:t>效自评。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二、项目资金申报及使用情况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（一）项目资金申报及批复情况。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该项目资金年初申报预算</w:t>
      </w:r>
      <w:r>
        <w:rPr>
          <w:rFonts w:hint="eastAsia" w:ascii="仿宋_GB2312"/>
          <w:color w:val="auto"/>
          <w:sz w:val="32"/>
          <w:szCs w:val="32"/>
          <w:highlight w:val="none"/>
          <w:lang w:val="en-US" w:eastAsia="zh-CN"/>
        </w:rPr>
        <w:t>30</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经项目实施科室申报，局党组研究决定后报市财政审定批复</w:t>
      </w:r>
      <w:r>
        <w:rPr>
          <w:rFonts w:hint="eastAsia" w:ascii="仿宋_GB2312"/>
          <w:color w:val="auto"/>
          <w:sz w:val="32"/>
          <w:szCs w:val="32"/>
          <w:highlight w:val="none"/>
          <w:lang w:val="en-US" w:eastAsia="zh-CN"/>
        </w:rPr>
        <w:t>30</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（二）资金计划、到位及使用情况。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1．资金计划</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财政年初下达资金计划</w:t>
      </w:r>
      <w:r>
        <w:rPr>
          <w:rFonts w:hint="eastAsia" w:ascii="仿宋_GB2312"/>
          <w:color w:val="auto"/>
          <w:sz w:val="32"/>
          <w:szCs w:val="32"/>
          <w:highlight w:val="none"/>
          <w:lang w:val="en-US" w:eastAsia="zh-CN"/>
        </w:rPr>
        <w:t>30</w:t>
      </w:r>
      <w:r>
        <w:rPr>
          <w:rFonts w:hint="eastAsia" w:ascii="仿宋_GB2312" w:eastAsia="仿宋_GB2312"/>
          <w:color w:val="auto"/>
          <w:sz w:val="32"/>
          <w:szCs w:val="32"/>
          <w:highlight w:val="none"/>
          <w:lang w:val="en-US" w:eastAsia="zh-CN"/>
        </w:rPr>
        <w:t>万元，</w:t>
      </w:r>
      <w:r>
        <w:rPr>
          <w:rFonts w:hint="eastAsia" w:ascii="仿宋_GB2312"/>
          <w:color w:val="auto"/>
          <w:sz w:val="32"/>
          <w:szCs w:val="32"/>
          <w:highlight w:val="none"/>
          <w:lang w:val="en-US" w:eastAsia="zh-CN"/>
        </w:rPr>
        <w:t>年中无追加，累计下达资金计划30万元</w:t>
      </w:r>
      <w:r>
        <w:rPr>
          <w:rFonts w:hint="eastAsia" w:ascii="仿宋_GB2312" w:eastAsia="仿宋_GB2312"/>
          <w:color w:val="auto"/>
          <w:sz w:val="32"/>
          <w:szCs w:val="32"/>
          <w:highlight w:val="none"/>
          <w:lang w:val="zh-CN"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2．资金到位</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该项目</w:t>
      </w:r>
      <w:r>
        <w:rPr>
          <w:rFonts w:hint="eastAsia" w:ascii="仿宋_GB2312"/>
          <w:color w:val="auto"/>
          <w:sz w:val="32"/>
          <w:szCs w:val="32"/>
          <w:highlight w:val="none"/>
          <w:lang w:val="zh-CN" w:eastAsia="zh-CN"/>
        </w:rPr>
        <w:t>年初</w:t>
      </w:r>
      <w:r>
        <w:rPr>
          <w:rFonts w:hint="eastAsia" w:ascii="仿宋_GB2312" w:eastAsia="仿宋_GB2312"/>
          <w:color w:val="auto"/>
          <w:sz w:val="32"/>
          <w:szCs w:val="32"/>
          <w:highlight w:val="none"/>
          <w:lang w:val="zh-CN" w:eastAsia="zh-CN"/>
        </w:rPr>
        <w:t>到位资金</w:t>
      </w:r>
      <w:r>
        <w:rPr>
          <w:rFonts w:hint="eastAsia" w:ascii="仿宋_GB2312"/>
          <w:color w:val="auto"/>
          <w:sz w:val="32"/>
          <w:szCs w:val="32"/>
          <w:highlight w:val="none"/>
          <w:lang w:val="en-US" w:eastAsia="zh-CN"/>
        </w:rPr>
        <w:t>30</w:t>
      </w:r>
      <w:r>
        <w:rPr>
          <w:rFonts w:hint="eastAsia" w:ascii="仿宋_GB2312" w:eastAsia="仿宋_GB2312"/>
          <w:color w:val="auto"/>
          <w:sz w:val="32"/>
          <w:szCs w:val="32"/>
          <w:highlight w:val="none"/>
          <w:lang w:val="en-US" w:eastAsia="zh-CN"/>
        </w:rPr>
        <w:t>万元</w:t>
      </w:r>
      <w:r>
        <w:rPr>
          <w:rFonts w:hint="eastAsia" w:ascii="仿宋_GB2312"/>
          <w:color w:val="auto"/>
          <w:sz w:val="32"/>
          <w:szCs w:val="32"/>
          <w:highlight w:val="none"/>
          <w:lang w:val="en-US" w:eastAsia="zh-CN"/>
        </w:rPr>
        <w:t>累计</w:t>
      </w:r>
      <w:r>
        <w:rPr>
          <w:rFonts w:hint="eastAsia" w:ascii="仿宋_GB2312" w:eastAsia="仿宋_GB2312"/>
          <w:color w:val="auto"/>
          <w:sz w:val="32"/>
          <w:szCs w:val="32"/>
          <w:highlight w:val="none"/>
          <w:lang w:val="en-US" w:eastAsia="zh-CN"/>
        </w:rPr>
        <w:t>到位资金</w:t>
      </w:r>
      <w:r>
        <w:rPr>
          <w:rFonts w:hint="eastAsia" w:ascii="仿宋_GB2312"/>
          <w:color w:val="auto"/>
          <w:sz w:val="32"/>
          <w:szCs w:val="32"/>
          <w:highlight w:val="none"/>
          <w:lang w:val="en-US" w:eastAsia="zh-CN"/>
        </w:rPr>
        <w:t>30</w:t>
      </w:r>
      <w:r>
        <w:rPr>
          <w:rFonts w:hint="eastAsia" w:ascii="仿宋_GB2312" w:eastAsia="仿宋_GB2312"/>
          <w:color w:val="auto"/>
          <w:sz w:val="32"/>
          <w:szCs w:val="32"/>
          <w:highlight w:val="none"/>
          <w:lang w:val="en-US" w:eastAsia="zh-CN"/>
        </w:rPr>
        <w:t>万元。</w:t>
      </w:r>
    </w:p>
    <w:p>
      <w:pPr>
        <w:keepNext w:val="0"/>
        <w:keepLines w:val="0"/>
        <w:pageBreakBefore w:val="0"/>
        <w:widowControl w:val="0"/>
        <w:numPr>
          <w:ilvl w:val="0"/>
          <w:numId w:val="11"/>
        </w:numPr>
        <w:shd w:val="clear"/>
        <w:suppressAutoHyphens/>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资金使用</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截止</w:t>
      </w:r>
      <w:r>
        <w:rPr>
          <w:rFonts w:hint="eastAsia" w:ascii="仿宋_GB2312" w:hAnsi="仿宋_GB2312" w:eastAsia="仿宋_GB2312" w:cs="仿宋_GB2312"/>
          <w:color w:val="auto"/>
          <w:sz w:val="32"/>
          <w:szCs w:val="32"/>
          <w:highlight w:val="none"/>
          <w:lang w:val="en-US" w:eastAsia="zh-CN"/>
        </w:rPr>
        <w:t>2022年底，该项目资金支出30万元，主要用于</w:t>
      </w:r>
      <w:r>
        <w:rPr>
          <w:rFonts w:hint="eastAsia" w:ascii="仿宋_GB2312" w:hAnsi="仿宋_GB2312" w:eastAsia="仿宋_GB2312" w:cs="仿宋_GB2312"/>
          <w:b w:val="0"/>
          <w:bCs w:val="0"/>
          <w:color w:val="auto"/>
          <w:sz w:val="32"/>
          <w:szCs w:val="32"/>
          <w:highlight w:val="none"/>
          <w:lang w:val="zh-CN"/>
        </w:rPr>
        <w:t>开展2021年度水资源公报编制，对重要饮用水源地水质状况、市管重点取水户取用水量进行在线监测，实现对水资源的信息化监管，</w:t>
      </w:r>
      <w:r>
        <w:rPr>
          <w:rFonts w:hint="eastAsia" w:ascii="仿宋_GB2312" w:hAnsi="仿宋_GB2312" w:eastAsia="仿宋_GB2312" w:cs="仿宋_GB2312"/>
          <w:color w:val="auto"/>
          <w:sz w:val="32"/>
          <w:szCs w:val="32"/>
          <w:highlight w:val="none"/>
          <w:lang w:val="zh-CN" w:eastAsia="zh-CN"/>
        </w:rPr>
        <w:t>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（三）项目财务管理情况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 w:eastAsia="en"/>
        </w:rPr>
        <w:t>202</w:t>
      </w: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lang w:val="en" w:eastAsia="zh-CN"/>
        </w:rPr>
        <w:t>年</w:t>
      </w:r>
      <w:r>
        <w:rPr>
          <w:rFonts w:hint="eastAsia" w:ascii="仿宋_GB2312" w:eastAsia="仿宋_GB2312"/>
          <w:color w:val="auto"/>
          <w:sz w:val="32"/>
          <w:szCs w:val="32"/>
          <w:highlight w:val="none"/>
          <w:lang w:val="zh-CN" w:eastAsia="zh-CN"/>
        </w:rPr>
        <w:t>水资源管理经费项目根据财务管理相关制度及单位内部控制制度，对资金支付逐一进行会计核算及账务处理。对照单位内部控制制度及相关财务制度，严格执行财务管理制度，财务处理及时、会计核算合规。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三、项目实施及管理情况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（一）项目组织架构及实施流程。</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1．2021年水资源公报编制经费主要包括资料收集费、编织费、设计费、专家技术审查、打印费。采用合同形式约定项目质量和进度，完成合同所有内容后一次性予以支付费用5万元。</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2．2022年水资源监控系统运行维护项目25万元，用于水质和水量监测平台的运行维护，维护期限为1年，在完成年度合同内容后，按程序分批予以支付资金25万元。</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（二）项目管理情况。</w:t>
      </w:r>
      <w:r>
        <w:rPr>
          <w:rFonts w:hint="eastAsia" w:ascii="仿宋_GB2312" w:hAnsi="仿宋_GB2312" w:eastAsia="仿宋_GB2312" w:cs="仿宋_GB2312"/>
          <w:color w:val="auto"/>
          <w:sz w:val="32"/>
          <w:szCs w:val="32"/>
          <w:highlight w:val="none"/>
          <w:lang w:val="zh-CN" w:eastAsia="zh-CN"/>
        </w:rPr>
        <w:t>通过编制年度水资源公报，分析水资源三条红线指标的具体执行情况，从而进一步加强最严格水资源管理制度的有效落实。完成水资源监控系统运行维护</w:t>
      </w:r>
      <w:r>
        <w:rPr>
          <w:rFonts w:hint="eastAsia" w:ascii="仿宋_GB2312" w:hAnsi="仿宋_GB2312" w:eastAsia="仿宋_GB2312" w:cs="仿宋_GB2312"/>
          <w:color w:val="auto"/>
          <w:sz w:val="32"/>
          <w:szCs w:val="32"/>
          <w:highlight w:val="none"/>
          <w:lang w:val="en-US" w:eastAsia="zh-CN"/>
        </w:rPr>
        <w:t>1年；完成</w:t>
      </w:r>
      <w:r>
        <w:rPr>
          <w:rFonts w:hint="eastAsia" w:ascii="仿宋_GB2312" w:hAnsi="仿宋_GB2312" w:eastAsia="仿宋_GB2312" w:cs="仿宋_GB2312"/>
          <w:color w:val="auto"/>
          <w:sz w:val="32"/>
          <w:szCs w:val="32"/>
          <w:highlight w:val="none"/>
          <w:lang w:val="zh-CN" w:eastAsia="zh-CN"/>
        </w:rPr>
        <w:t>流域水资源调度方案编制</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lang w:val="zh-CN" w:eastAsia="zh-CN"/>
        </w:rPr>
        <w:t>工作。</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firstLine="960" w:firstLineChars="300"/>
        <w:textAlignment w:val="auto"/>
        <w:rPr>
          <w:rFonts w:hint="eastAsia" w:ascii="仿宋_GB2312" w:hAnsi="仿宋_GB2312" w:eastAsia="仿宋_GB2312" w:cs="仿宋_GB2312"/>
          <w:bCs/>
          <w:color w:val="auto"/>
          <w:sz w:val="32"/>
          <w:szCs w:val="32"/>
          <w:highlight w:val="none"/>
          <w:lang w:val="zh-CN" w:eastAsia="zh-CN" w:bidi="ar-SA"/>
        </w:rPr>
      </w:pPr>
      <w:r>
        <w:rPr>
          <w:rFonts w:hint="eastAsia" w:ascii="楷体_GB2312" w:hAnsi="宋体" w:eastAsia="楷体_GB2312"/>
          <w:b w:val="0"/>
          <w:bCs w:val="0"/>
          <w:color w:val="auto"/>
          <w:sz w:val="32"/>
          <w:szCs w:val="32"/>
          <w:highlight w:val="none"/>
          <w:lang w:val="zh-CN"/>
        </w:rPr>
        <w:t>（三）项目监管情况。</w:t>
      </w:r>
      <w:r>
        <w:rPr>
          <w:rFonts w:hint="eastAsia" w:ascii="仿宋_GB2312" w:hAnsi="仿宋_GB2312" w:eastAsia="仿宋_GB2312" w:cs="仿宋_GB2312"/>
          <w:color w:val="auto"/>
          <w:sz w:val="32"/>
          <w:szCs w:val="32"/>
          <w:highlight w:val="none"/>
          <w:lang w:val="zh-CN" w:eastAsia="zh-CN" w:bidi="ar-SA"/>
        </w:rPr>
        <w:t>通过实施《预算支出管理制度》等相关内部控制制度对</w:t>
      </w:r>
      <w:r>
        <w:rPr>
          <w:rFonts w:hint="eastAsia" w:ascii="仿宋_GB2312" w:hAnsi="仿宋_GB2312" w:eastAsia="仿宋_GB2312" w:cs="仿宋_GB2312"/>
          <w:color w:val="auto"/>
          <w:sz w:val="32"/>
          <w:szCs w:val="32"/>
          <w:highlight w:val="none"/>
          <w:lang w:val="en" w:eastAsia="en" w:bidi="ar-SA"/>
        </w:rPr>
        <w:t>202</w:t>
      </w:r>
      <w:r>
        <w:rPr>
          <w:rFonts w:hint="eastAsia" w:ascii="仿宋_GB2312" w:hAnsi="仿宋_GB2312" w:eastAsia="仿宋_GB2312" w:cs="仿宋_GB2312"/>
          <w:color w:val="auto"/>
          <w:sz w:val="32"/>
          <w:szCs w:val="32"/>
          <w:highlight w:val="none"/>
          <w:lang w:val="en-US" w:eastAsia="zh-CN" w:bidi="ar-SA"/>
        </w:rPr>
        <w:t>2</w:t>
      </w:r>
      <w:r>
        <w:rPr>
          <w:rFonts w:hint="eastAsia" w:ascii="仿宋_GB2312" w:hAnsi="仿宋_GB2312" w:eastAsia="仿宋_GB2312" w:cs="仿宋_GB2312"/>
          <w:color w:val="auto"/>
          <w:sz w:val="32"/>
          <w:szCs w:val="32"/>
          <w:highlight w:val="none"/>
          <w:lang w:val="en" w:eastAsia="zh-CN" w:bidi="ar-SA"/>
        </w:rPr>
        <w:t>年</w:t>
      </w:r>
      <w:r>
        <w:rPr>
          <w:rFonts w:hint="eastAsia" w:ascii="仿宋_GB2312" w:hAnsi="仿宋_GB2312" w:eastAsia="仿宋_GB2312" w:cs="仿宋_GB2312"/>
          <w:color w:val="auto"/>
          <w:sz w:val="32"/>
          <w:szCs w:val="32"/>
          <w:highlight w:val="none"/>
          <w:lang w:val="zh-CN" w:eastAsia="zh-CN" w:bidi="ar-SA"/>
        </w:rPr>
        <w:t>水资源管理经费采取严格的监管，使该项目严格按照相关法律法规和单位内部控制制度执行，促进广元市水资源管理工作高效开展。</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color w:val="auto"/>
          <w:sz w:val="32"/>
          <w:szCs w:val="32"/>
          <w:highlight w:val="none"/>
          <w:lang w:val="zh-CN"/>
        </w:rPr>
      </w:pPr>
      <w:r>
        <w:rPr>
          <w:rFonts w:hint="eastAsia" w:ascii="黑体" w:hAnsi="宋体" w:eastAsia="黑体"/>
          <w:b w:val="0"/>
          <w:bCs w:val="0"/>
          <w:color w:val="auto"/>
          <w:sz w:val="32"/>
          <w:szCs w:val="32"/>
          <w:highlight w:val="none"/>
        </w:rPr>
        <w:t>四、项目绩效情况</w:t>
      </w:r>
      <w:r>
        <w:rPr>
          <w:rFonts w:hint="eastAsia" w:ascii="仿宋_GB2312" w:hAnsi="宋体"/>
          <w:b w:val="0"/>
          <w:bCs w:val="0"/>
          <w:color w:val="auto"/>
          <w:sz w:val="32"/>
          <w:szCs w:val="32"/>
          <w:highlight w:val="none"/>
          <w:lang w:val="zh-CN"/>
        </w:rPr>
        <w:tab/>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楷体_GB2312"/>
          <w:bCs/>
          <w:color w:val="auto"/>
          <w:sz w:val="32"/>
          <w:szCs w:val="32"/>
          <w:highlight w:val="none"/>
          <w:lang w:val="zh-CN" w:eastAsia="zh-CN" w:bidi="ar-SA"/>
        </w:rPr>
      </w:pPr>
      <w:r>
        <w:rPr>
          <w:rFonts w:hint="eastAsia" w:ascii="楷体_GB2312" w:eastAsia="楷体_GB2312" w:cs="楷体_GB2312"/>
          <w:bCs/>
          <w:color w:val="auto"/>
          <w:sz w:val="32"/>
          <w:szCs w:val="32"/>
          <w:highlight w:val="none"/>
          <w:lang w:val="zh-CN" w:eastAsia="zh-CN" w:bidi="ar-SA"/>
        </w:rPr>
        <w:t>（一）项目完成情况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color w:val="auto"/>
          <w:sz w:val="32"/>
          <w:szCs w:val="32"/>
          <w:highlight w:val="none"/>
          <w:lang w:val="zh-CN" w:eastAsia="zh-CN"/>
        </w:rPr>
        <w:t>保障</w:t>
      </w:r>
      <w:r>
        <w:rPr>
          <w:rFonts w:hint="eastAsia" w:ascii="仿宋_GB2312" w:eastAsia="仿宋_GB2312"/>
          <w:color w:val="auto"/>
          <w:sz w:val="32"/>
          <w:szCs w:val="32"/>
          <w:highlight w:val="none"/>
          <w:lang w:val="zh-CN" w:eastAsia="zh-CN"/>
        </w:rPr>
        <w:t>水资源监控平台</w:t>
      </w:r>
      <w:r>
        <w:rPr>
          <w:rFonts w:hint="eastAsia" w:ascii="仿宋_GB2312"/>
          <w:color w:val="auto"/>
          <w:sz w:val="32"/>
          <w:szCs w:val="32"/>
          <w:highlight w:val="none"/>
          <w:lang w:val="zh-CN" w:eastAsia="zh-CN"/>
        </w:rPr>
        <w:t>顺利</w:t>
      </w:r>
      <w:r>
        <w:rPr>
          <w:rFonts w:hint="eastAsia" w:ascii="仿宋_GB2312" w:eastAsia="仿宋_GB2312"/>
          <w:color w:val="auto"/>
          <w:sz w:val="32"/>
          <w:szCs w:val="32"/>
          <w:highlight w:val="none"/>
          <w:lang w:val="zh-CN" w:eastAsia="zh-CN"/>
        </w:rPr>
        <w:t>运行</w:t>
      </w:r>
      <w:r>
        <w:rPr>
          <w:rFonts w:hint="eastAsia" w:ascii="仿宋_GB2312"/>
          <w:color w:val="auto"/>
          <w:sz w:val="32"/>
          <w:szCs w:val="32"/>
          <w:highlight w:val="none"/>
          <w:lang w:val="en-US" w:eastAsia="zh-CN"/>
        </w:rPr>
        <w:t>1年</w:t>
      </w:r>
      <w:r>
        <w:rPr>
          <w:rFonts w:hint="eastAsia" w:ascii="仿宋_GB2312" w:eastAsia="仿宋_GB2312"/>
          <w:color w:val="auto"/>
          <w:sz w:val="32"/>
          <w:szCs w:val="32"/>
          <w:highlight w:val="none"/>
          <w:lang w:val="zh-CN" w:eastAsia="zh-CN"/>
        </w:rPr>
        <w:t>，</w:t>
      </w:r>
      <w:r>
        <w:rPr>
          <w:rFonts w:hint="eastAsia" w:ascii="仿宋_GB2312"/>
          <w:color w:val="auto"/>
          <w:sz w:val="32"/>
          <w:szCs w:val="32"/>
          <w:highlight w:val="none"/>
          <w:lang w:val="zh-CN" w:eastAsia="zh-CN"/>
        </w:rPr>
        <w:t>完成资金支付</w:t>
      </w:r>
      <w:r>
        <w:rPr>
          <w:rFonts w:hint="eastAsia" w:ascii="仿宋_GB2312"/>
          <w:color w:val="auto"/>
          <w:sz w:val="32"/>
          <w:szCs w:val="32"/>
          <w:highlight w:val="none"/>
          <w:lang w:val="en-US" w:eastAsia="zh-CN"/>
        </w:rPr>
        <w:t>25万元；</w:t>
      </w:r>
      <w:r>
        <w:rPr>
          <w:rFonts w:hint="eastAsia" w:ascii="仿宋_GB2312" w:eastAsia="仿宋_GB2312"/>
          <w:color w:val="auto"/>
          <w:sz w:val="32"/>
          <w:szCs w:val="32"/>
          <w:highlight w:val="none"/>
          <w:lang w:val="zh-CN" w:eastAsia="zh-CN"/>
        </w:rPr>
        <w:t>完成了</w:t>
      </w:r>
      <w:r>
        <w:rPr>
          <w:rFonts w:hint="eastAsia" w:ascii="仿宋_GB2312"/>
          <w:color w:val="auto"/>
          <w:sz w:val="32"/>
          <w:szCs w:val="32"/>
          <w:highlight w:val="none"/>
          <w:lang w:val="en-US" w:eastAsia="zh-CN"/>
        </w:rPr>
        <w:t>2021年</w:t>
      </w:r>
      <w:r>
        <w:rPr>
          <w:rFonts w:hint="eastAsia" w:ascii="仿宋_GB2312" w:eastAsia="仿宋_GB2312"/>
          <w:color w:val="auto"/>
          <w:sz w:val="32"/>
          <w:szCs w:val="32"/>
          <w:highlight w:val="none"/>
          <w:lang w:val="zh-CN" w:eastAsia="zh-CN"/>
        </w:rPr>
        <w:t>水资源调度方案编制</w:t>
      </w:r>
      <w:r>
        <w:rPr>
          <w:rFonts w:hint="eastAsia" w:ascii="仿宋_GB2312"/>
          <w:color w:val="auto"/>
          <w:sz w:val="32"/>
          <w:szCs w:val="32"/>
          <w:highlight w:val="none"/>
          <w:lang w:val="zh-CN" w:eastAsia="zh-CN"/>
        </w:rPr>
        <w:t>工作</w:t>
      </w:r>
      <w:r>
        <w:rPr>
          <w:rFonts w:hint="eastAsia" w:ascii="仿宋_GB2312" w:eastAsia="仿宋_GB2312"/>
          <w:color w:val="auto"/>
          <w:sz w:val="32"/>
          <w:szCs w:val="32"/>
          <w:highlight w:val="none"/>
          <w:lang w:val="zh-CN" w:eastAsia="zh-CN"/>
        </w:rPr>
        <w:t>，</w:t>
      </w:r>
      <w:r>
        <w:rPr>
          <w:rFonts w:hint="eastAsia" w:ascii="仿宋_GB2312"/>
          <w:color w:val="auto"/>
          <w:sz w:val="32"/>
          <w:szCs w:val="32"/>
          <w:highlight w:val="none"/>
          <w:lang w:val="zh-CN" w:eastAsia="zh-CN"/>
        </w:rPr>
        <w:t>资金支付</w:t>
      </w:r>
      <w:r>
        <w:rPr>
          <w:rFonts w:hint="eastAsia" w:ascii="仿宋_GB2312"/>
          <w:color w:val="auto"/>
          <w:sz w:val="32"/>
          <w:szCs w:val="32"/>
          <w:highlight w:val="none"/>
          <w:lang w:val="en-US" w:eastAsia="zh-CN"/>
        </w:rPr>
        <w:t>5万元</w:t>
      </w:r>
      <w:r>
        <w:rPr>
          <w:rFonts w:hint="eastAsia" w:ascii="仿宋_GB2312" w:eastAsia="仿宋_GB2312"/>
          <w:color w:val="auto"/>
          <w:sz w:val="32"/>
          <w:szCs w:val="32"/>
          <w:highlight w:val="none"/>
          <w:lang w:val="zh-CN" w:eastAsia="zh-CN"/>
        </w:rPr>
        <w:t>。</w:t>
      </w:r>
    </w:p>
    <w:p>
      <w:pPr>
        <w:keepNext w:val="0"/>
        <w:keepLines w:val="0"/>
        <w:pageBreakBefore w:val="0"/>
        <w:widowControl w:val="0"/>
        <w:numPr>
          <w:ilvl w:val="0"/>
          <w:numId w:val="12"/>
        </w:numPr>
        <w:shd w:val="clear"/>
        <w:suppressAutoHyphens/>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楷体_GB2312"/>
          <w:bCs/>
          <w:color w:val="auto"/>
          <w:sz w:val="32"/>
          <w:szCs w:val="32"/>
          <w:highlight w:val="none"/>
          <w:lang w:val="zh-CN" w:eastAsia="zh-CN" w:bidi="ar-SA"/>
        </w:rPr>
      </w:pPr>
      <w:r>
        <w:rPr>
          <w:rFonts w:hint="eastAsia" w:ascii="楷体_GB2312" w:eastAsia="楷体_GB2312" w:cs="楷体_GB2312"/>
          <w:bCs/>
          <w:color w:val="auto"/>
          <w:sz w:val="32"/>
          <w:szCs w:val="32"/>
          <w:highlight w:val="none"/>
          <w:lang w:val="zh-CN" w:eastAsia="zh-CN" w:bidi="ar-SA"/>
        </w:rPr>
        <w:t>项目效益情况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color w:val="auto"/>
          <w:sz w:val="32"/>
          <w:szCs w:val="32"/>
          <w:highlight w:val="none"/>
          <w:lang w:val="en-US" w:eastAsia="zh-CN"/>
        </w:rPr>
        <w:t>1.</w:t>
      </w:r>
      <w:r>
        <w:rPr>
          <w:rFonts w:hint="eastAsia" w:ascii="仿宋_GB2312" w:eastAsia="仿宋_GB2312"/>
          <w:color w:val="auto"/>
          <w:sz w:val="32"/>
          <w:szCs w:val="32"/>
          <w:highlight w:val="none"/>
          <w:lang w:val="zh-CN" w:eastAsia="zh-CN"/>
        </w:rPr>
        <w:t>经济效益指标：</w:t>
      </w:r>
      <w:r>
        <w:rPr>
          <w:rFonts w:hint="eastAsia" w:ascii="仿宋_GB2312"/>
          <w:color w:val="auto"/>
          <w:sz w:val="32"/>
          <w:szCs w:val="32"/>
          <w:highlight w:val="none"/>
          <w:lang w:val="zh-CN" w:eastAsia="zh-CN"/>
        </w:rPr>
        <w:t>完</w:t>
      </w:r>
      <w:r>
        <w:rPr>
          <w:rFonts w:hint="eastAsia" w:ascii="仿宋_GB2312" w:eastAsia="仿宋_GB2312"/>
          <w:color w:val="auto"/>
          <w:sz w:val="32"/>
          <w:szCs w:val="32"/>
          <w:highlight w:val="none"/>
          <w:lang w:val="en-US" w:eastAsia="zh-CN"/>
        </w:rPr>
        <w:t>成了202</w:t>
      </w:r>
      <w:r>
        <w:rPr>
          <w:rFonts w:hint="eastAsia" w:ascii="仿宋_GB2312"/>
          <w:color w:val="auto"/>
          <w:sz w:val="32"/>
          <w:szCs w:val="32"/>
          <w:highlight w:val="none"/>
          <w:lang w:val="en-US" w:eastAsia="zh-CN"/>
        </w:rPr>
        <w:t>1</w:t>
      </w:r>
      <w:r>
        <w:rPr>
          <w:rFonts w:hint="eastAsia" w:ascii="仿宋_GB2312" w:eastAsia="仿宋_GB2312"/>
          <w:color w:val="auto"/>
          <w:sz w:val="32"/>
          <w:szCs w:val="32"/>
          <w:highlight w:val="none"/>
          <w:lang w:val="en-US" w:eastAsia="zh-CN"/>
        </w:rPr>
        <w:t>年度水资源信息统计，为经济发展作决策参考。</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en-US" w:eastAsia="zh-CN"/>
        </w:rPr>
      </w:pP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lang w:val="zh-CN" w:eastAsia="zh-CN"/>
        </w:rPr>
        <w:t>社会效益指标：</w:t>
      </w:r>
      <w:r>
        <w:rPr>
          <w:rFonts w:hint="eastAsia" w:ascii="仿宋_GB2312" w:eastAsia="仿宋_GB2312"/>
          <w:color w:val="auto"/>
          <w:sz w:val="32"/>
          <w:szCs w:val="32"/>
          <w:highlight w:val="none"/>
          <w:lang w:val="en-US" w:eastAsia="zh-CN"/>
        </w:rPr>
        <w:t>为全市提供了相应领域的水资源信息，为发展决策作数据参考。</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color w:val="auto"/>
          <w:sz w:val="32"/>
          <w:szCs w:val="32"/>
          <w:highlight w:val="none"/>
          <w:lang w:val="en-US" w:eastAsia="zh-CN"/>
        </w:rPr>
        <w:t>3.</w:t>
      </w:r>
      <w:r>
        <w:rPr>
          <w:rFonts w:hint="eastAsia" w:ascii="仿宋_GB2312" w:eastAsia="仿宋_GB2312"/>
          <w:color w:val="auto"/>
          <w:sz w:val="32"/>
          <w:szCs w:val="32"/>
          <w:highlight w:val="none"/>
          <w:lang w:val="en-US" w:eastAsia="zh-CN"/>
        </w:rPr>
        <w:t>可持续影响指标：长期提供水资源节约与保护相关信息，</w:t>
      </w:r>
      <w:r>
        <w:rPr>
          <w:rFonts w:hint="eastAsia" w:ascii="仿宋_GB2312" w:eastAsia="仿宋_GB2312"/>
          <w:color w:val="auto"/>
          <w:sz w:val="32"/>
          <w:szCs w:val="32"/>
          <w:highlight w:val="none"/>
          <w:lang w:val="zh-CN" w:eastAsia="zh-CN"/>
        </w:rPr>
        <w:t>促进水资源的保护。</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color w:val="auto"/>
          <w:sz w:val="32"/>
          <w:szCs w:val="32"/>
          <w:highlight w:val="none"/>
          <w:lang w:val="en-US" w:eastAsia="zh-CN"/>
        </w:rPr>
        <w:t>4.</w:t>
      </w:r>
      <w:r>
        <w:rPr>
          <w:rFonts w:hint="eastAsia" w:ascii="仿宋_GB2312" w:eastAsia="仿宋_GB2312"/>
          <w:color w:val="auto"/>
          <w:sz w:val="32"/>
          <w:szCs w:val="32"/>
          <w:highlight w:val="none"/>
          <w:lang w:val="zh-CN" w:eastAsia="zh-CN"/>
        </w:rPr>
        <w:t>满意度指标：</w:t>
      </w:r>
      <w:r>
        <w:rPr>
          <w:rFonts w:hint="eastAsia" w:ascii="仿宋_GB2312"/>
          <w:color w:val="auto"/>
          <w:sz w:val="32"/>
          <w:szCs w:val="32"/>
          <w:highlight w:val="none"/>
          <w:lang w:val="zh-CN" w:eastAsia="zh-CN"/>
        </w:rPr>
        <w:t>政府</w:t>
      </w:r>
      <w:r>
        <w:rPr>
          <w:rFonts w:hint="eastAsia" w:ascii="仿宋_GB2312" w:eastAsia="仿宋_GB2312"/>
          <w:color w:val="auto"/>
          <w:sz w:val="32"/>
          <w:szCs w:val="32"/>
          <w:highlight w:val="none"/>
          <w:lang w:val="zh-CN" w:eastAsia="zh-CN"/>
        </w:rPr>
        <w:t>满意度≥9</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val="zh-CN" w:eastAsia="zh-CN"/>
        </w:rPr>
        <w:t>%；群众服务满意度≥9</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val="zh-CN" w:eastAsia="zh-CN"/>
        </w:rPr>
        <w:t>%。</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bidi="ar-SA"/>
        </w:rPr>
        <w:t>五、评价结论</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水资源公报编制成果通过省级专家技术审查，对全市水资源状况分析客观，核算数据合理，达到公报编制目的及技术标准，项目绩效评价效果良好；运维单位按合同约定内容完成了</w:t>
      </w:r>
      <w:r>
        <w:rPr>
          <w:rFonts w:hint="eastAsia" w:ascii="仿宋_GB2312" w:eastAsia="仿宋_GB2312"/>
          <w:color w:val="auto"/>
          <w:sz w:val="32"/>
          <w:szCs w:val="32"/>
          <w:highlight w:val="none"/>
          <w:lang w:val="en-US" w:eastAsia="zh-CN"/>
        </w:rPr>
        <w:t>水资源监控系统的运行维护，按要求进行运行管理，数据传输合格率达到上级行业主管部分要求；项目全部实现了预期目标，自评得分100分。</w:t>
      </w:r>
    </w:p>
    <w:p>
      <w:pPr>
        <w:pStyle w:val="2"/>
        <w:shd w:val="clear"/>
        <w:rPr>
          <w:rFonts w:hint="eastAsia"/>
          <w:color w:val="auto"/>
          <w:highlight w:val="none"/>
          <w:lang w:val="zh-CN"/>
        </w:rPr>
      </w:pPr>
    </w:p>
    <w:p>
      <w:pPr>
        <w:shd w:val="clear"/>
        <w:rPr>
          <w:rFonts w:hint="eastAsia"/>
          <w:color w:val="auto"/>
          <w:highlight w:val="none"/>
          <w:lang w:val="zh-CN"/>
        </w:rPr>
      </w:pPr>
    </w:p>
    <w:p>
      <w:pPr>
        <w:pStyle w:val="2"/>
        <w:shd w:val="clear"/>
        <w:rPr>
          <w:rFonts w:hint="eastAsia"/>
          <w:color w:val="auto"/>
          <w:highlight w:val="none"/>
          <w:lang w:val="zh-CN"/>
        </w:rPr>
      </w:pPr>
    </w:p>
    <w:p>
      <w:pPr>
        <w:shd w:val="clear"/>
        <w:rPr>
          <w:rFonts w:hint="eastAsia"/>
          <w:color w:val="auto"/>
          <w:highlight w:val="none"/>
          <w:lang w:val="zh-CN"/>
        </w:rPr>
      </w:pPr>
    </w:p>
    <w:p>
      <w:pPr>
        <w:pStyle w:val="2"/>
        <w:shd w:val="clear"/>
        <w:rPr>
          <w:rFonts w:hint="eastAsia"/>
          <w:color w:val="auto"/>
          <w:highlight w:val="none"/>
          <w:lang w:val="zh-CN"/>
        </w:rPr>
      </w:pPr>
    </w:p>
    <w:p>
      <w:pPr>
        <w:shd w:val="clear"/>
        <w:rPr>
          <w:rFonts w:hint="eastAsia"/>
          <w:color w:val="auto"/>
          <w:highlight w:val="none"/>
          <w:lang w:val="zh-CN"/>
        </w:rPr>
      </w:pPr>
    </w:p>
    <w:p>
      <w:pPr>
        <w:pStyle w:val="2"/>
        <w:shd w:val="clear"/>
        <w:rPr>
          <w:rFonts w:hint="eastAsia"/>
          <w:color w:val="auto"/>
          <w:highlight w:val="none"/>
          <w:lang w:val="zh-CN"/>
        </w:rPr>
      </w:pPr>
    </w:p>
    <w:p>
      <w:pPr>
        <w:pStyle w:val="2"/>
        <w:shd w:val="clea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5</w:t>
      </w:r>
    </w:p>
    <w:p>
      <w:pPr>
        <w:pStyle w:val="2"/>
        <w:shd w:val="clear"/>
        <w:rPr>
          <w:rFonts w:hint="eastAsia" w:ascii="黑体" w:hAnsi="黑体" w:eastAsia="黑体" w:cs="黑体"/>
          <w:color w:val="auto"/>
          <w:sz w:val="32"/>
          <w:szCs w:val="32"/>
          <w:highlight w:val="none"/>
          <w:lang w:val="zh-CN" w:eastAsia="zh-CN"/>
        </w:rPr>
      </w:pP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广元市水利局</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2022年防汛工作经费</w:t>
      </w:r>
      <w:r>
        <w:rPr>
          <w:rFonts w:hint="eastAsia" w:ascii="方正小标宋简体" w:hAnsi="方正小标宋简体" w:eastAsia="方正小标宋简体" w:cs="方正小标宋简体"/>
          <w:b w:val="0"/>
          <w:bCs w:val="0"/>
          <w:color w:val="auto"/>
          <w:kern w:val="2"/>
          <w:sz w:val="44"/>
          <w:szCs w:val="44"/>
          <w:highlight w:val="none"/>
          <w:lang w:eastAsia="zh-CN"/>
        </w:rPr>
        <w:t>支出</w:t>
      </w:r>
      <w:r>
        <w:rPr>
          <w:rFonts w:hint="eastAsia" w:ascii="方正小标宋简体" w:hAnsi="方正小标宋简体" w:eastAsia="方正小标宋简体" w:cs="方正小标宋简体"/>
          <w:b w:val="0"/>
          <w:bCs w:val="0"/>
          <w:color w:val="auto"/>
          <w:kern w:val="2"/>
          <w:sz w:val="44"/>
          <w:szCs w:val="44"/>
          <w:highlight w:val="none"/>
        </w:rPr>
        <w:t>绩效自评报告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color w:val="auto"/>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（一）项目基本情况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1．部门管理职能</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承担市防汛抗旱指挥部办公室日常工作，负责全市水旱灾害防治工作，组织、协调、监督、指挥全市防汛抗旱工作，督促指导县区编制县城、河道超标洪水防御预案;承担水情旱情监测预警工作；建立水旱灾害防御专家库，视应急抢险需要派出专家开展技术支撑；协调抗旱期间水源调度和农村供水；负责市本级水旱灾害防治和水利工程险灾情救援防汛抗旱物资储备、采购、调拔；认真完成市防指交办的其他防灾减灾救灾任务。</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项目立项、资金申报的依据</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根据《中华人民共和国防洪法》、《广元市防汛抗旱应急预案（2021年修订）》（广府办函〔2021〕57号）、省水利厅、省财政厅、省人社厅《关于落实基层防汛抗旱体系建设相关经费保障的通知》（川水发〔20</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lang w:val="zh-CN" w:eastAsia="zh-CN"/>
        </w:rPr>
        <w:t>〕5号）和国家防总《关于对设立防汛值班补贴的答复意见》（办综〔20</w:t>
      </w:r>
      <w:r>
        <w:rPr>
          <w:rFonts w:hint="eastAsia" w:ascii="仿宋_GB2312" w:hAnsi="仿宋_GB2312" w:eastAsia="仿宋_GB2312" w:cs="仿宋_GB2312"/>
          <w:color w:val="auto"/>
          <w:sz w:val="32"/>
          <w:szCs w:val="32"/>
          <w:highlight w:val="none"/>
          <w:lang w:val="en-US" w:eastAsia="zh-CN"/>
        </w:rPr>
        <w:t>08</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1号</w:t>
      </w:r>
      <w:r>
        <w:rPr>
          <w:rFonts w:hint="eastAsia" w:ascii="仿宋_GB2312" w:hAnsi="仿宋_GB2312" w:eastAsia="仿宋_GB2312" w:cs="仿宋_GB2312"/>
          <w:color w:val="auto"/>
          <w:sz w:val="32"/>
          <w:szCs w:val="32"/>
          <w:highlight w:val="none"/>
          <w:lang w:val="zh-CN" w:eastAsia="zh-CN"/>
        </w:rPr>
        <w:t>）规定标准进行项目立项、资金申报。</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资金管理办法制定情况，资金支持具体项目的条件、范围与支持方式概况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根据我局内控管理制度中《预算支出管理制度》和《预算法》进行资金收支管理，该资金用于</w:t>
      </w:r>
      <w:r>
        <w:rPr>
          <w:rFonts w:hint="eastAsia" w:ascii="仿宋_GB2312" w:hAnsi="仿宋_GB2312" w:eastAsia="仿宋_GB2312" w:cs="仿宋_GB2312"/>
          <w:color w:val="auto"/>
          <w:sz w:val="32"/>
          <w:szCs w:val="32"/>
          <w:highlight w:val="none"/>
          <w:lang w:val="en-US" w:eastAsia="zh-CN"/>
        </w:rPr>
        <w:t>2022年防汛工作</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资金分配的原则及考虑因素</w:t>
      </w:r>
    </w:p>
    <w:p>
      <w:pPr>
        <w:keepNext w:val="0"/>
        <w:keepLines w:val="0"/>
        <w:pageBreakBefore w:val="0"/>
        <w:widowControl w:val="0"/>
        <w:shd w:val="clea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bidi="ar-SA"/>
        </w:rPr>
        <w:t>根据合理调整安排资金，统筹兼顾，量力而行，分清轻重缓急，集中财力办事业，保证单位任务顺利完成原则，该项目中实际需求和预算符合，项目执行有效率，项目效果完成好。</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1．项目主要内容</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开展防汛平台运行维护、防汛物资管理，汛期24小时值班值守、汛期安全专项检查，达到防汛要求，确保人民群众生命财产安全。</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zh-CN"/>
        </w:rPr>
        <w:t>项目应实现的具体绩效目标，包括目标的量化、细化情况以及项目实施进度计划等</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一是通过定期蹲守、重点跟踪、不定期突访、电话抽查、视频连线等多种方式有针对性地开展综合督导、重点督导、突访督导防汛减灾安排部署，市水利局分管领导和局水旱灾害防御科、市水旱灾害防御中心等负责人担任值班领导，安排值班人员24小时值班，全年值班</w:t>
      </w:r>
      <w:r>
        <w:rPr>
          <w:rFonts w:hint="eastAsia" w:ascii="仿宋_GB2312" w:hAnsi="仿宋_GB2312" w:eastAsia="仿宋_GB2312" w:cs="仿宋_GB2312"/>
          <w:color w:val="auto"/>
          <w:sz w:val="32"/>
          <w:szCs w:val="32"/>
          <w:highlight w:val="none"/>
          <w:lang w:val="en-US" w:eastAsia="zh-CN"/>
        </w:rPr>
        <w:t>153天，安排经费10万元</w:t>
      </w:r>
      <w:r>
        <w:rPr>
          <w:rFonts w:hint="eastAsia" w:ascii="仿宋_GB2312" w:hAnsi="仿宋_GB2312" w:eastAsia="仿宋_GB2312" w:cs="仿宋_GB2312"/>
          <w:color w:val="auto"/>
          <w:sz w:val="32"/>
          <w:szCs w:val="32"/>
          <w:highlight w:val="none"/>
          <w:lang w:val="zh-CN" w:eastAsia="zh-CN"/>
        </w:rPr>
        <w:t>。二是开展防汛物资仓储管理维护</w:t>
      </w:r>
      <w:r>
        <w:rPr>
          <w:rFonts w:hint="eastAsia" w:ascii="仿宋_GB2312" w:hAnsi="仿宋_GB2312" w:eastAsia="仿宋_GB2312" w:cs="仿宋_GB2312"/>
          <w:color w:val="auto"/>
          <w:sz w:val="32"/>
          <w:szCs w:val="32"/>
          <w:highlight w:val="none"/>
          <w:lang w:val="en-US" w:eastAsia="zh-CN"/>
        </w:rPr>
        <w:t>1年，安排经费9万元。三</w:t>
      </w:r>
      <w:r>
        <w:rPr>
          <w:rFonts w:hint="eastAsia" w:ascii="仿宋_GB2312" w:hAnsi="仿宋_GB2312" w:eastAsia="仿宋_GB2312" w:cs="仿宋_GB2312"/>
          <w:color w:val="auto"/>
          <w:sz w:val="32"/>
          <w:szCs w:val="32"/>
          <w:highlight w:val="none"/>
          <w:lang w:val="zh-CN" w:eastAsia="zh-CN"/>
        </w:rPr>
        <w:t>是保障防汛系统运行及维护，</w:t>
      </w:r>
      <w:r>
        <w:rPr>
          <w:rFonts w:hint="eastAsia" w:ascii="仿宋_GB2312" w:hAnsi="仿宋_GB2312" w:eastAsia="仿宋_GB2312" w:cs="仿宋_GB2312"/>
          <w:color w:val="auto"/>
          <w:sz w:val="32"/>
          <w:szCs w:val="32"/>
          <w:highlight w:val="none"/>
          <w:lang w:val="en-US" w:eastAsia="zh-CN"/>
        </w:rPr>
        <w:t>安排经费41万元</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所有指标均在2022年12月底前完成并达标。</w:t>
      </w:r>
    </w:p>
    <w:p>
      <w:pPr>
        <w:keepNext w:val="0"/>
        <w:keepLines w:val="0"/>
        <w:pageBreakBefore w:val="0"/>
        <w:widowControl w:val="0"/>
        <w:shd w:val="clear"/>
        <w:tabs>
          <w:tab w:val="left" w:pos="780"/>
        </w:tabs>
        <w:kinsoku/>
        <w:wordWrap/>
        <w:overflowPunct/>
        <w:topLinePunct w:val="0"/>
        <w:autoSpaceDE/>
        <w:autoSpaceDN/>
        <w:bidi w:val="0"/>
        <w:snapToGrid w:val="0"/>
        <w:spacing w:line="576" w:lineRule="exact"/>
        <w:ind w:left="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督导县区、广元经开区、市防指成员单位全力开展防汛减灾工作，确保研判、预警预报、会商调度设施设备的正常运转，精准研判雨水情发展态势和防汛风险，提前发布预警信息和市委、市政府领导的调度、指挥。在汛期必须实行</w:t>
      </w:r>
      <w:r>
        <w:rPr>
          <w:rFonts w:hint="eastAsia" w:ascii="仿宋_GB2312" w:hAnsi="仿宋_GB2312" w:eastAsia="仿宋_GB2312" w:cs="仿宋_GB2312"/>
          <w:color w:val="auto"/>
          <w:sz w:val="32"/>
          <w:szCs w:val="32"/>
          <w:highlight w:val="none"/>
          <w:lang w:val="en-US" w:eastAsia="zh-CN"/>
        </w:rPr>
        <w:t>24小时值班，并在第一时间内收集和处置汛情、灾情、工程调度和抢险救灾等各类情况，向党委、政府提出防汛指挥决策意见并组织实施。申报内容与实际相符，申报目标合理可行。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（三）项目自评步骤及方法</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Times New Roman"/>
          <w:color w:val="auto"/>
          <w:sz w:val="32"/>
          <w:szCs w:val="32"/>
          <w:highlight w:val="none"/>
          <w:lang w:val="zh-CN" w:eastAsia="zh-CN" w:bidi="ar-SA"/>
        </w:rPr>
      </w:pPr>
      <w:r>
        <w:rPr>
          <w:rFonts w:hint="eastAsia" w:ascii="仿宋_GB2312" w:eastAsia="仿宋_GB2312"/>
          <w:color w:val="auto"/>
          <w:sz w:val="32"/>
          <w:szCs w:val="32"/>
          <w:highlight w:val="none"/>
          <w:lang w:val="zh-CN" w:eastAsia="zh-CN"/>
        </w:rPr>
        <w:t>我局对项目自评工作及时安排部署，项目管理科室通过项目完成数量、质量、时效以及社会效益和经济效益等指标对</w:t>
      </w:r>
      <w:r>
        <w:rPr>
          <w:rFonts w:hint="eastAsia" w:ascii="仿宋_GB2312" w:eastAsia="仿宋_GB2312"/>
          <w:color w:val="auto"/>
          <w:sz w:val="32"/>
          <w:szCs w:val="32"/>
          <w:highlight w:val="none"/>
          <w:lang w:val="en-US" w:eastAsia="zh-CN"/>
        </w:rPr>
        <w:t>202</w:t>
      </w: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lang w:val="en-US" w:eastAsia="zh-CN"/>
        </w:rPr>
        <w:t>年防汛工作经费</w:t>
      </w:r>
      <w:r>
        <w:rPr>
          <w:rFonts w:hint="eastAsia" w:ascii="仿宋_GB2312" w:eastAsia="仿宋_GB2312"/>
          <w:color w:val="auto"/>
          <w:sz w:val="32"/>
          <w:szCs w:val="32"/>
          <w:highlight w:val="none"/>
          <w:lang w:val="zh-CN" w:eastAsia="zh-CN"/>
        </w:rPr>
        <w:t>项目展开绩效自评。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二、项目资金申报及使用情况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（一）项目资金申报及批复情况。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该项目资金年初申报预算</w:t>
      </w:r>
      <w:r>
        <w:rPr>
          <w:rFonts w:hint="eastAsia" w:ascii="仿宋_GB2312"/>
          <w:color w:val="auto"/>
          <w:sz w:val="32"/>
          <w:szCs w:val="32"/>
          <w:highlight w:val="none"/>
          <w:lang w:val="en-US" w:eastAsia="zh-CN"/>
        </w:rPr>
        <w:t>60</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经项目实施科室申报，局党组研究决定后报市财政审定</w:t>
      </w:r>
      <w:r>
        <w:rPr>
          <w:rFonts w:hint="eastAsia" w:ascii="仿宋_GB2312"/>
          <w:color w:val="auto"/>
          <w:sz w:val="32"/>
          <w:szCs w:val="32"/>
          <w:highlight w:val="none"/>
          <w:lang w:val="zh-CN" w:eastAsia="zh-CN"/>
        </w:rPr>
        <w:t>并</w:t>
      </w:r>
      <w:r>
        <w:rPr>
          <w:rFonts w:hint="eastAsia" w:ascii="仿宋_GB2312" w:eastAsia="仿宋_GB2312"/>
          <w:color w:val="auto"/>
          <w:sz w:val="32"/>
          <w:szCs w:val="32"/>
          <w:highlight w:val="none"/>
          <w:lang w:val="zh-CN" w:eastAsia="zh-CN"/>
        </w:rPr>
        <w:t>批复</w:t>
      </w:r>
      <w:r>
        <w:rPr>
          <w:rFonts w:hint="eastAsia" w:ascii="仿宋_GB2312"/>
          <w:color w:val="auto"/>
          <w:sz w:val="32"/>
          <w:szCs w:val="32"/>
          <w:highlight w:val="none"/>
          <w:lang w:val="zh-CN" w:eastAsia="zh-CN"/>
        </w:rPr>
        <w:t>资金</w:t>
      </w:r>
      <w:r>
        <w:rPr>
          <w:rFonts w:hint="eastAsia" w:ascii="仿宋_GB2312"/>
          <w:color w:val="auto"/>
          <w:sz w:val="32"/>
          <w:szCs w:val="32"/>
          <w:highlight w:val="none"/>
          <w:lang w:val="en-US" w:eastAsia="zh-CN"/>
        </w:rPr>
        <w:t>60</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（二）资金计划、到位及使用情况。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1．资金计划</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财政年初下达资金计划</w:t>
      </w:r>
      <w:r>
        <w:rPr>
          <w:rFonts w:hint="eastAsia" w:ascii="仿宋_GB2312" w:hAnsi="仿宋_GB2312" w:eastAsia="仿宋_GB2312" w:cs="仿宋_GB2312"/>
          <w:color w:val="auto"/>
          <w:sz w:val="32"/>
          <w:szCs w:val="32"/>
          <w:highlight w:val="none"/>
          <w:lang w:val="en-US" w:eastAsia="zh-CN"/>
        </w:rPr>
        <w:t>60万元</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2．资金到位</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实际到位资金60万元。</w:t>
      </w:r>
    </w:p>
    <w:p>
      <w:pPr>
        <w:keepNext w:val="0"/>
        <w:keepLines w:val="0"/>
        <w:pageBreakBefore w:val="0"/>
        <w:widowControl w:val="0"/>
        <w:numPr>
          <w:ilvl w:val="0"/>
          <w:numId w:val="11"/>
        </w:numPr>
        <w:shd w:val="clear"/>
        <w:suppressAutoHyphens/>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资金使用</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截止</w:t>
      </w:r>
      <w:r>
        <w:rPr>
          <w:rFonts w:hint="eastAsia" w:ascii="仿宋_GB2312" w:hAnsi="仿宋_GB2312" w:eastAsia="仿宋_GB2312" w:cs="仿宋_GB2312"/>
          <w:color w:val="auto"/>
          <w:sz w:val="32"/>
          <w:szCs w:val="32"/>
          <w:highlight w:val="none"/>
          <w:lang w:val="en-US" w:eastAsia="zh-CN"/>
        </w:rPr>
        <w:t>2022年底，该项目资金支出60.22万元，使用上年结余0.22万元。</w:t>
      </w:r>
      <w:r>
        <w:rPr>
          <w:rFonts w:hint="eastAsia" w:ascii="仿宋_GB2312" w:hAnsi="仿宋_GB2312" w:eastAsia="仿宋_GB2312" w:cs="仿宋_GB2312"/>
          <w:color w:val="auto"/>
          <w:sz w:val="32"/>
          <w:szCs w:val="32"/>
          <w:highlight w:val="none"/>
          <w:lang w:val="zh-CN" w:eastAsia="zh-CN"/>
        </w:rPr>
        <w:t>资金使用的安全性高、规范性强、及时有效，资金支付范围、支付标准、支付进度、支付依据等合规合法、与预算相符。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（三）项目财务管理情况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202</w:t>
      </w:r>
      <w:r>
        <w:rPr>
          <w:rFonts w:hint="eastAsia" w:ascii="仿宋_GB2312"/>
          <w:color w:val="auto"/>
          <w:sz w:val="32"/>
          <w:szCs w:val="32"/>
          <w:highlight w:val="none"/>
          <w:lang w:val="en-US" w:eastAsia="zh-CN"/>
        </w:rPr>
        <w:t>1</w:t>
      </w:r>
      <w:r>
        <w:rPr>
          <w:rFonts w:hint="eastAsia" w:ascii="仿宋_GB2312" w:eastAsia="仿宋_GB2312"/>
          <w:color w:val="auto"/>
          <w:sz w:val="32"/>
          <w:szCs w:val="32"/>
          <w:highlight w:val="none"/>
          <w:lang w:val="en-US" w:eastAsia="zh-CN"/>
        </w:rPr>
        <w:t>年</w:t>
      </w:r>
      <w:r>
        <w:rPr>
          <w:rFonts w:hint="eastAsia" w:ascii="仿宋_GB2312" w:eastAsia="仿宋_GB2312"/>
          <w:color w:val="auto"/>
          <w:sz w:val="32"/>
          <w:szCs w:val="32"/>
          <w:highlight w:val="none"/>
          <w:lang w:val="zh-CN" w:eastAsia="zh-CN"/>
        </w:rPr>
        <w:t>防汛工作经费项目根据财务管理相关制度及单位内部控制制度，对资金支付逐一进行会计核算及账务处理。对照单位内部控制制度及相关财务制度，严格执行财务管理制度，财务处理及时、会计核算合规。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三、项目实施及管理情况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（一）项目组织架构及实施流程。</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1.完成汛期多次安全监督检查及汛期153天24小时值班值守，按政策规定支付4.5万元。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2．2022</w:t>
      </w:r>
      <w:r>
        <w:rPr>
          <w:rFonts w:hint="eastAsia" w:ascii="仿宋_GB2312" w:eastAsia="仿宋_GB2312"/>
          <w:color w:val="auto"/>
          <w:sz w:val="32"/>
          <w:szCs w:val="32"/>
          <w:highlight w:val="none"/>
          <w:lang w:val="en-US" w:eastAsia="zh-CN"/>
        </w:rPr>
        <w:t>年委托</w:t>
      </w:r>
      <w:r>
        <w:rPr>
          <w:rFonts w:hint="eastAsia" w:ascii="仿宋_GB2312" w:eastAsia="仿宋_GB2312"/>
          <w:color w:val="auto"/>
          <w:sz w:val="32"/>
          <w:szCs w:val="32"/>
          <w:highlight w:val="none"/>
          <w:lang w:val="en-US" w:eastAsia="zh-CN"/>
        </w:rPr>
        <w:t>防汛物资（仓储）管理项目9</w:t>
      </w:r>
      <w:r>
        <w:rPr>
          <w:rFonts w:hint="eastAsia" w:ascii="仿宋_GB2312" w:eastAsia="仿宋_GB2312"/>
          <w:color w:val="auto"/>
          <w:sz w:val="32"/>
          <w:szCs w:val="32"/>
          <w:highlight w:val="none"/>
          <w:lang w:val="en-US" w:eastAsia="zh-CN"/>
        </w:rPr>
        <w:t>万元，在完成管理</w:t>
      </w:r>
      <w:r>
        <w:rPr>
          <w:rFonts w:hint="eastAsia" w:ascii="仿宋_GB2312" w:eastAsia="仿宋_GB2312"/>
          <w:color w:val="auto"/>
          <w:sz w:val="32"/>
          <w:szCs w:val="32"/>
          <w:highlight w:val="none"/>
          <w:lang w:val="en-US" w:eastAsia="zh-CN"/>
        </w:rPr>
        <w:t>验收及运输任务</w:t>
      </w:r>
      <w:r>
        <w:rPr>
          <w:rFonts w:hint="eastAsia" w:ascii="仿宋_GB2312" w:eastAsia="仿宋_GB2312"/>
          <w:color w:val="auto"/>
          <w:sz w:val="32"/>
          <w:szCs w:val="32"/>
          <w:highlight w:val="none"/>
          <w:lang w:val="en-US" w:eastAsia="zh-CN"/>
        </w:rPr>
        <w:t>后，按程序予以支付物资仓储管理费费用9万元</w:t>
      </w:r>
      <w:r>
        <w:rPr>
          <w:rFonts w:hint="eastAsia" w:ascii="仿宋_GB2312" w:eastAsia="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lang w:val="en-US" w:eastAsia="zh-CN"/>
        </w:rPr>
        <w:t>年防汛系统运行及维护项目，严格按照内部采购程序公开向社会购买服务并签订服务合同，</w:t>
      </w:r>
      <w:r>
        <w:rPr>
          <w:rFonts w:hint="eastAsia" w:ascii="仿宋_GB2312" w:eastAsia="仿宋_GB2312"/>
          <w:color w:val="auto"/>
          <w:sz w:val="32"/>
          <w:szCs w:val="32"/>
          <w:highlight w:val="none"/>
          <w:lang w:val="en-US" w:eastAsia="zh-CN"/>
        </w:rPr>
        <w:t>合同中</w:t>
      </w:r>
      <w:r>
        <w:rPr>
          <w:rFonts w:hint="eastAsia" w:ascii="仿宋_GB2312" w:eastAsia="仿宋_GB2312"/>
          <w:color w:val="auto"/>
          <w:sz w:val="32"/>
          <w:szCs w:val="32"/>
          <w:highlight w:val="none"/>
          <w:lang w:val="en-US" w:eastAsia="zh-CN"/>
        </w:rPr>
        <w:t>约定项目服务要求</w:t>
      </w:r>
      <w:r>
        <w:rPr>
          <w:rFonts w:hint="eastAsia" w:ascii="仿宋_GB2312" w:eastAsia="仿宋_GB2312"/>
          <w:color w:val="auto"/>
          <w:sz w:val="32"/>
          <w:szCs w:val="32"/>
          <w:highlight w:val="none"/>
          <w:lang w:val="en-US" w:eastAsia="zh-CN"/>
        </w:rPr>
        <w:t>、进度及付款方式等</w:t>
      </w:r>
      <w:r>
        <w:rPr>
          <w:rFonts w:hint="eastAsia" w:ascii="仿宋_GB2312" w:eastAsia="仿宋_GB2312"/>
          <w:color w:val="auto"/>
          <w:sz w:val="32"/>
          <w:szCs w:val="32"/>
          <w:highlight w:val="none"/>
          <w:lang w:val="en-US" w:eastAsia="zh-CN"/>
        </w:rPr>
        <w:t>，最后依据合同内容</w:t>
      </w:r>
      <w:r>
        <w:rPr>
          <w:rFonts w:hint="eastAsia" w:ascii="仿宋_GB2312" w:eastAsia="仿宋_GB2312"/>
          <w:color w:val="auto"/>
          <w:sz w:val="32"/>
          <w:szCs w:val="32"/>
          <w:highlight w:val="none"/>
          <w:lang w:val="en-US" w:eastAsia="zh-CN"/>
        </w:rPr>
        <w:t>予以支付费用46.72</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（二）项目管理情况。</w:t>
      </w:r>
      <w:r>
        <w:rPr>
          <w:rFonts w:hint="eastAsia" w:ascii="仿宋_GB2312" w:eastAsia="仿宋_GB2312"/>
          <w:color w:val="auto"/>
          <w:sz w:val="32"/>
          <w:szCs w:val="32"/>
          <w:highlight w:val="none"/>
          <w:lang w:val="zh-CN" w:eastAsia="zh-CN"/>
        </w:rPr>
        <w:t>督导县区、广元经开区、市防指成员单位全力开展防汛减灾工作，确保研判、预警预报、会商调度设施设备的正常运转，精准研判雨水情发展态势和防汛风险，提前发布预警信息和市委、市政府领导的调度、指挥。</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textAlignment w:val="auto"/>
        <w:rPr>
          <w:rFonts w:hint="eastAsia" w:ascii="楷体_GB2312" w:eastAsia="楷体_GB2312" w:cs="楷体_GB2312"/>
          <w:bCs/>
          <w:color w:val="auto"/>
          <w:sz w:val="32"/>
          <w:szCs w:val="32"/>
          <w:highlight w:val="none"/>
          <w:lang w:val="zh-CN" w:eastAsia="zh-CN" w:bidi="ar-SA"/>
        </w:rPr>
      </w:pPr>
      <w:r>
        <w:rPr>
          <w:rFonts w:hint="eastAsia" w:ascii="楷体_GB2312" w:hAnsi="宋体" w:eastAsia="楷体_GB2312"/>
          <w:b w:val="0"/>
          <w:bCs w:val="0"/>
          <w:color w:val="auto"/>
          <w:sz w:val="32"/>
          <w:szCs w:val="32"/>
          <w:highlight w:val="none"/>
          <w:lang w:val="zh-CN"/>
        </w:rPr>
        <w:t>（三）项目监管情况。</w:t>
      </w:r>
      <w:r>
        <w:rPr>
          <w:rFonts w:hint="eastAsia" w:ascii="仿宋_GB2312" w:eastAsia="仿宋_GB2312" w:cs="仿宋_GB2312"/>
          <w:bCs/>
          <w:color w:val="auto"/>
          <w:sz w:val="32"/>
          <w:szCs w:val="32"/>
          <w:highlight w:val="none"/>
          <w:lang w:val="zh-CN" w:eastAsia="zh-CN" w:bidi="ar-SA"/>
        </w:rPr>
        <w:t>项目由市</w:t>
      </w:r>
      <w:r>
        <w:rPr>
          <w:rFonts w:hint="eastAsia" w:ascii="仿宋_GB2312" w:cs="仿宋_GB2312"/>
          <w:bCs/>
          <w:color w:val="auto"/>
          <w:sz w:val="32"/>
          <w:szCs w:val="32"/>
          <w:highlight w:val="none"/>
          <w:lang w:val="zh-CN" w:eastAsia="zh-CN" w:bidi="ar-SA"/>
        </w:rPr>
        <w:t>水旱灾害防御科</w:t>
      </w:r>
      <w:r>
        <w:rPr>
          <w:rFonts w:hint="eastAsia" w:ascii="仿宋_GB2312" w:eastAsia="仿宋_GB2312" w:cs="仿宋_GB2312"/>
          <w:bCs/>
          <w:color w:val="auto"/>
          <w:sz w:val="32"/>
          <w:szCs w:val="32"/>
          <w:highlight w:val="none"/>
          <w:lang w:val="zh-CN" w:eastAsia="zh-CN" w:bidi="ar-SA"/>
        </w:rPr>
        <w:t>具体实施，局财务科对照年初申报绩效目标适时提醒业务科室加快项目进度并通过</w:t>
      </w:r>
      <w:r>
        <w:rPr>
          <w:rFonts w:hint="eastAsia" w:ascii="仿宋_GB2312" w:cs="仿宋_GB2312"/>
          <w:bCs/>
          <w:color w:val="auto"/>
          <w:sz w:val="32"/>
          <w:szCs w:val="32"/>
          <w:highlight w:val="none"/>
          <w:lang w:val="zh-CN" w:eastAsia="zh-CN" w:bidi="ar-SA"/>
        </w:rPr>
        <w:t>预算一体化</w:t>
      </w:r>
      <w:r>
        <w:rPr>
          <w:rFonts w:hint="eastAsia" w:ascii="仿宋_GB2312" w:eastAsia="仿宋_GB2312" w:cs="仿宋_GB2312"/>
          <w:bCs/>
          <w:color w:val="auto"/>
          <w:sz w:val="32"/>
          <w:szCs w:val="32"/>
          <w:highlight w:val="none"/>
          <w:lang w:val="zh-CN" w:eastAsia="zh-CN" w:bidi="ar-SA"/>
        </w:rPr>
        <w:t>系统支付</w:t>
      </w:r>
      <w:r>
        <w:rPr>
          <w:rFonts w:hint="eastAsia" w:ascii="仿宋_GB2312" w:cs="仿宋_GB2312"/>
          <w:bCs/>
          <w:color w:val="auto"/>
          <w:sz w:val="32"/>
          <w:szCs w:val="32"/>
          <w:highlight w:val="none"/>
          <w:lang w:val="zh-CN" w:eastAsia="zh-CN" w:bidi="ar-SA"/>
        </w:rPr>
        <w:t>资金</w:t>
      </w:r>
      <w:r>
        <w:rPr>
          <w:rFonts w:hint="eastAsia" w:ascii="仿宋_GB2312" w:eastAsia="仿宋_GB2312" w:cs="仿宋_GB2312"/>
          <w:bCs/>
          <w:color w:val="auto"/>
          <w:sz w:val="32"/>
          <w:szCs w:val="32"/>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color w:val="auto"/>
          <w:sz w:val="32"/>
          <w:szCs w:val="32"/>
          <w:highlight w:val="none"/>
          <w:lang w:val="zh-CN"/>
        </w:rPr>
      </w:pPr>
      <w:r>
        <w:rPr>
          <w:rFonts w:hint="eastAsia" w:ascii="黑体" w:hAnsi="宋体" w:eastAsia="黑体"/>
          <w:b w:val="0"/>
          <w:bCs w:val="0"/>
          <w:color w:val="auto"/>
          <w:sz w:val="32"/>
          <w:szCs w:val="32"/>
          <w:highlight w:val="none"/>
        </w:rPr>
        <w:t>四、项目绩效情况</w:t>
      </w:r>
      <w:r>
        <w:rPr>
          <w:rFonts w:hint="eastAsia" w:ascii="仿宋_GB2312" w:hAnsi="宋体"/>
          <w:b w:val="0"/>
          <w:bCs w:val="0"/>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beforeAutospacing="0" w:line="576" w:lineRule="exact"/>
        <w:ind w:firstLine="640" w:firstLineChars="20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（一）项目完成情况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完成防汛系统正常运行</w:t>
      </w:r>
      <w:r>
        <w:rPr>
          <w:rFonts w:hint="eastAsia" w:ascii="仿宋_GB2312" w:eastAsia="仿宋_GB2312"/>
          <w:color w:val="auto"/>
          <w:sz w:val="32"/>
          <w:szCs w:val="32"/>
          <w:highlight w:val="none"/>
          <w:lang w:val="en-US" w:eastAsia="zh-CN"/>
        </w:rPr>
        <w:t>1年，汛期市委市领导</w:t>
      </w:r>
      <w:r>
        <w:rPr>
          <w:rFonts w:hint="eastAsia" w:ascii="仿宋_GB2312"/>
          <w:color w:val="auto"/>
          <w:sz w:val="32"/>
          <w:szCs w:val="32"/>
          <w:highlight w:val="none"/>
          <w:lang w:val="en-US" w:eastAsia="zh-CN"/>
        </w:rPr>
        <w:t>多次</w:t>
      </w:r>
      <w:r>
        <w:rPr>
          <w:rFonts w:hint="eastAsia" w:ascii="仿宋_GB2312" w:eastAsia="仿宋_GB2312"/>
          <w:color w:val="auto"/>
          <w:sz w:val="32"/>
          <w:szCs w:val="32"/>
          <w:highlight w:val="none"/>
          <w:lang w:val="en-US" w:eastAsia="zh-CN"/>
        </w:rPr>
        <w:t>召开防汛减灾调度会议，水利局坚持一日会商、一日一调度，全年支付维护费46.72</w:t>
      </w:r>
      <w:r>
        <w:rPr>
          <w:rFonts w:hint="eastAsia" w:ascii="仿宋_GB2312" w:eastAsia="仿宋_GB2312"/>
          <w:color w:val="auto"/>
          <w:sz w:val="32"/>
          <w:szCs w:val="32"/>
          <w:highlight w:val="none"/>
          <w:lang w:val="en-US" w:eastAsia="zh-CN"/>
        </w:rPr>
        <w:t>万元；完成防汛物资管理1年，支付管理费及防汛物资转运费</w:t>
      </w:r>
      <w:r>
        <w:rPr>
          <w:rFonts w:hint="eastAsia" w:ascii="仿宋_GB2312" w:eastAsia="仿宋_GB2312"/>
          <w:color w:val="auto"/>
          <w:sz w:val="32"/>
          <w:szCs w:val="32"/>
          <w:highlight w:val="none"/>
          <w:lang w:val="en-US" w:eastAsia="zh-CN"/>
        </w:rPr>
        <w:t>9万元；完成汛前安全监督检查1次、汛期15</w:t>
      </w:r>
      <w:r>
        <w:rPr>
          <w:rFonts w:hint="eastAsia" w:ascii="仿宋_GB2312" w:eastAsia="仿宋_GB2312"/>
          <w:color w:val="auto"/>
          <w:sz w:val="32"/>
          <w:szCs w:val="32"/>
          <w:highlight w:val="none"/>
          <w:lang w:val="en-US" w:eastAsia="zh-CN"/>
        </w:rPr>
        <w:t>3天24小时值班和汛期内不定期的安全督导，支付经费4.5</w:t>
      </w:r>
      <w:r>
        <w:rPr>
          <w:rFonts w:hint="eastAsia" w:ascii="仿宋_GB2312" w:eastAsia="仿宋_GB2312"/>
          <w:color w:val="auto"/>
          <w:sz w:val="32"/>
          <w:szCs w:val="32"/>
          <w:highlight w:val="none"/>
          <w:lang w:val="en-US" w:eastAsia="zh-CN"/>
        </w:rPr>
        <w:t>万元。所有绩效指标均在汛期完成，有效提升防汛工作，保障了度汛安全。</w:t>
      </w:r>
    </w:p>
    <w:p>
      <w:pPr>
        <w:keepNext w:val="0"/>
        <w:keepLines w:val="0"/>
        <w:pageBreakBefore w:val="0"/>
        <w:widowControl w:val="0"/>
        <w:numPr>
          <w:ilvl w:val="0"/>
          <w:numId w:val="13"/>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项目效益情况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eastAsia="仿宋_GB2312"/>
          <w:color w:val="auto"/>
          <w:sz w:val="32"/>
          <w:szCs w:val="32"/>
          <w:highlight w:val="none"/>
          <w:lang w:val="en-US" w:eastAsia="zh-CN"/>
        </w:rPr>
      </w:pPr>
      <w:r>
        <w:rPr>
          <w:rFonts w:hint="eastAsia" w:ascii="仿宋_GB2312"/>
          <w:color w:val="auto"/>
          <w:sz w:val="32"/>
          <w:szCs w:val="32"/>
          <w:highlight w:val="none"/>
          <w:lang w:val="en-US" w:eastAsia="zh-CN"/>
        </w:rPr>
        <w:t>1.</w:t>
      </w:r>
      <w:r>
        <w:rPr>
          <w:rFonts w:hint="eastAsia" w:ascii="仿宋_GB2312" w:eastAsia="仿宋_GB2312"/>
          <w:color w:val="auto"/>
          <w:sz w:val="32"/>
          <w:szCs w:val="32"/>
          <w:highlight w:val="none"/>
          <w:lang w:val="zh-CN" w:eastAsia="zh-CN"/>
        </w:rPr>
        <w:t>经济效益：</w:t>
      </w:r>
      <w:r>
        <w:rPr>
          <w:rFonts w:hint="eastAsia" w:ascii="仿宋_GB2312" w:eastAsia="仿宋_GB2312"/>
          <w:color w:val="auto"/>
          <w:sz w:val="32"/>
          <w:szCs w:val="32"/>
          <w:highlight w:val="none"/>
          <w:lang w:val="en-US" w:eastAsia="zh-CN"/>
        </w:rPr>
        <w:t>开展精准预测预报、科学调度，减少洪涝经济损失。</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zh-CN" w:eastAsia="zh-CN"/>
        </w:rPr>
      </w:pP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lang w:val="zh-CN" w:eastAsia="zh-CN"/>
        </w:rPr>
        <w:t>社会效益指标：</w:t>
      </w:r>
      <w:r>
        <w:rPr>
          <w:rFonts w:hint="eastAsia" w:ascii="仿宋_GB2312" w:hAnsi="仿宋_GB2312" w:eastAsia="仿宋_GB2312" w:cs="仿宋_GB2312"/>
          <w:bCs/>
          <w:color w:val="auto"/>
          <w:sz w:val="32"/>
          <w:szCs w:val="32"/>
          <w:highlight w:val="none"/>
        </w:rPr>
        <w:t>成功应对“5.14”“6.21”等10轮强降雨天气过程，实现</w:t>
      </w:r>
      <w:r>
        <w:rPr>
          <w:rFonts w:hint="eastAsia" w:ascii="仿宋_GB2312" w:eastAsia="仿宋_GB2312" w:cs="仿宋_GB2312"/>
          <w:bCs/>
          <w:color w:val="auto"/>
          <w:sz w:val="32"/>
          <w:szCs w:val="32"/>
          <w:highlight w:val="none"/>
        </w:rPr>
        <w:t>连续6年未发生因洪涝灾害致人死亡事件</w:t>
      </w:r>
      <w:r>
        <w:rPr>
          <w:rFonts w:hint="eastAsia" w:ascii="仿宋_GB2312" w:eastAsia="仿宋_GB2312"/>
          <w:color w:val="auto"/>
          <w:sz w:val="32"/>
          <w:szCs w:val="32"/>
          <w:highlight w:val="none"/>
          <w:lang w:val="en-US" w:eastAsia="zh-CN"/>
        </w:rPr>
        <w:t>。</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color w:val="auto"/>
          <w:sz w:val="32"/>
          <w:szCs w:val="32"/>
          <w:highlight w:val="none"/>
          <w:lang w:val="en-US" w:eastAsia="zh-CN"/>
        </w:rPr>
        <w:t>3.</w:t>
      </w:r>
      <w:r>
        <w:rPr>
          <w:rFonts w:hint="eastAsia" w:ascii="仿宋_GB2312" w:eastAsia="仿宋_GB2312"/>
          <w:color w:val="auto"/>
          <w:sz w:val="32"/>
          <w:szCs w:val="32"/>
          <w:highlight w:val="none"/>
          <w:lang w:val="zh-CN" w:eastAsia="zh-CN"/>
        </w:rPr>
        <w:t>可持续影响指标：</w:t>
      </w:r>
      <w:r>
        <w:rPr>
          <w:rFonts w:hint="eastAsia" w:ascii="仿宋_GB2312" w:eastAsia="仿宋_GB2312"/>
          <w:color w:val="auto"/>
          <w:sz w:val="32"/>
          <w:szCs w:val="32"/>
          <w:highlight w:val="none"/>
          <w:lang w:val="en-US" w:eastAsia="zh-CN"/>
        </w:rPr>
        <w:t>可实现及时预警，提前人员转移，有效处置险灾情的经验和做法，为后期防灾减灾提供经验，促进水旱灾害防御工作长期推进。</w:t>
      </w:r>
    </w:p>
    <w:p>
      <w:pPr>
        <w:keepNext w:val="0"/>
        <w:keepLines w:val="0"/>
        <w:pageBreakBefore w:val="0"/>
        <w:widowControl w:val="0"/>
        <w:shd w:val="clear"/>
        <w:kinsoku/>
        <w:wordWrap/>
        <w:overflowPunct/>
        <w:topLinePunct w:val="0"/>
        <w:autoSpaceDE/>
        <w:autoSpaceDN/>
        <w:bidi w:val="0"/>
        <w:adjustRightInd/>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color w:val="auto"/>
          <w:sz w:val="32"/>
          <w:szCs w:val="32"/>
          <w:highlight w:val="none"/>
          <w:lang w:val="en-US" w:eastAsia="zh-CN"/>
        </w:rPr>
        <w:t>4.</w:t>
      </w:r>
      <w:r>
        <w:rPr>
          <w:rFonts w:hint="eastAsia" w:ascii="仿宋_GB2312" w:eastAsia="仿宋_GB2312"/>
          <w:color w:val="auto"/>
          <w:sz w:val="32"/>
          <w:szCs w:val="32"/>
          <w:highlight w:val="none"/>
          <w:lang w:val="zh-CN" w:eastAsia="zh-CN"/>
        </w:rPr>
        <w:t>满意度指标：</w:t>
      </w:r>
      <w:r>
        <w:rPr>
          <w:rFonts w:hint="eastAsia" w:ascii="仿宋_GB2312" w:hAnsi="Times New Roman" w:eastAsia="仿宋_GB2312" w:cs="仿宋_GB2312"/>
          <w:bCs/>
          <w:color w:val="auto"/>
          <w:sz w:val="32"/>
          <w:szCs w:val="32"/>
          <w:highlight w:val="none"/>
        </w:rPr>
        <w:t>探索建立山洪灾害危险区预警信息“30123”叫应机制</w:t>
      </w:r>
      <w:r>
        <w:rPr>
          <w:rFonts w:hint="eastAsia" w:ascii="仿宋_GB2312" w:hAnsi="Times New Roman" w:eastAsia="仿宋_GB2312" w:cs="仿宋_GB2312"/>
          <w:bCs/>
          <w:color w:val="auto"/>
          <w:sz w:val="32"/>
          <w:szCs w:val="32"/>
          <w:highlight w:val="none"/>
          <w:lang w:eastAsia="zh-CN"/>
        </w:rPr>
        <w:t>，</w:t>
      </w:r>
      <w:r>
        <w:rPr>
          <w:rFonts w:hint="eastAsia" w:ascii="仿宋_GB2312" w:hAnsi="Times New Roman" w:eastAsia="仿宋_GB2312" w:cs="仿宋_GB2312"/>
          <w:bCs/>
          <w:color w:val="auto"/>
          <w:sz w:val="32"/>
          <w:szCs w:val="32"/>
          <w:highlight w:val="none"/>
          <w:lang w:val="en-US" w:eastAsia="zh-CN"/>
        </w:rPr>
        <w:t>获四川省防汛抗旱指挥部肯定，广元经验在全省推广，荣获“全国水旱灾害防御工作先进集体”。</w:t>
      </w:r>
      <w:r>
        <w:rPr>
          <w:rFonts w:hint="eastAsia" w:ascii="仿宋_GB2312" w:eastAsia="仿宋_GB2312"/>
          <w:color w:val="auto"/>
          <w:sz w:val="32"/>
          <w:szCs w:val="32"/>
          <w:highlight w:val="none"/>
          <w:lang w:val="zh-CN" w:eastAsia="zh-CN"/>
        </w:rPr>
        <w:t>政府满意度≥9</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val="zh-CN" w:eastAsia="zh-CN"/>
        </w:rPr>
        <w:t>%，</w:t>
      </w:r>
      <w:r>
        <w:rPr>
          <w:rFonts w:hint="eastAsia" w:ascii="仿宋_GB2312"/>
          <w:color w:val="auto"/>
          <w:sz w:val="32"/>
          <w:szCs w:val="32"/>
          <w:highlight w:val="none"/>
          <w:lang w:val="en-US" w:eastAsia="zh-CN"/>
        </w:rPr>
        <w:t>群众</w:t>
      </w:r>
      <w:r>
        <w:rPr>
          <w:rFonts w:hint="eastAsia" w:ascii="仿宋_GB2312" w:eastAsia="仿宋_GB2312"/>
          <w:color w:val="auto"/>
          <w:sz w:val="32"/>
          <w:szCs w:val="32"/>
          <w:highlight w:val="none"/>
          <w:lang w:val="en-US" w:eastAsia="zh-CN"/>
        </w:rPr>
        <w:t>满意度</w:t>
      </w:r>
      <w:r>
        <w:rPr>
          <w:rFonts w:hint="eastAsia" w:ascii="仿宋_GB2312" w:eastAsia="仿宋_GB2312"/>
          <w:color w:val="auto"/>
          <w:sz w:val="32"/>
          <w:szCs w:val="32"/>
          <w:highlight w:val="none"/>
          <w:lang w:val="zh-CN" w:eastAsia="zh-CN"/>
        </w:rPr>
        <w:t>≥9</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val="zh-CN" w:eastAsia="zh-CN"/>
        </w:rPr>
        <w:t>%。</w:t>
      </w:r>
    </w:p>
    <w:p>
      <w:pPr>
        <w:keepNext w:val="0"/>
        <w:keepLines w:val="0"/>
        <w:pageBreakBefore w:val="0"/>
        <w:widowControl w:val="0"/>
        <w:numPr>
          <w:ilvl w:val="0"/>
          <w:numId w:val="14"/>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评价结论</w:t>
      </w:r>
    </w:p>
    <w:p>
      <w:pPr>
        <w:keepNext w:val="0"/>
        <w:keepLines w:val="0"/>
        <w:pageBreakBefore w:val="0"/>
        <w:widowControl w:val="0"/>
        <w:numPr>
          <w:ilvl w:val="0"/>
          <w:numId w:val="0"/>
        </w:numPr>
        <w:shd w:val="clear"/>
        <w:suppressAutoHyphens/>
        <w:kinsoku/>
        <w:wordWrap/>
        <w:overflowPunct/>
        <w:topLinePunct w:val="0"/>
        <w:autoSpaceDE/>
        <w:autoSpaceDN/>
        <w:bidi w:val="0"/>
        <w:adjustRightInd w:val="0"/>
        <w:snapToGrid w:val="0"/>
        <w:spacing w:beforeAutospacing="0" w:line="576"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lang w:val="en-US" w:eastAsia="zh-CN"/>
        </w:rPr>
      </w:pPr>
      <w:r>
        <w:rPr>
          <w:rFonts w:hint="eastAsia" w:ascii="仿宋_GB2312" w:hAnsi="仿宋_GB2312" w:eastAsia="仿宋_GB2312" w:cs="仿宋_GB2312"/>
          <w:b w:val="0"/>
          <w:bCs w:val="0"/>
          <w:i w:val="0"/>
          <w:iCs w:val="0"/>
          <w:color w:val="auto"/>
          <w:sz w:val="32"/>
          <w:szCs w:val="32"/>
          <w:highlight w:val="none"/>
        </w:rPr>
        <w:t>统筹发展和安全，</w:t>
      </w:r>
      <w:r>
        <w:rPr>
          <w:rFonts w:hint="eastAsia" w:ascii="仿宋_GB2312" w:hAnsi="仿宋_GB2312" w:eastAsia="仿宋_GB2312" w:cs="仿宋_GB2312"/>
          <w:b w:val="0"/>
          <w:bCs w:val="0"/>
          <w:i w:val="0"/>
          <w:iCs w:val="0"/>
          <w:color w:val="auto"/>
          <w:sz w:val="32"/>
          <w:szCs w:val="32"/>
          <w:highlight w:val="none"/>
          <w:lang w:eastAsia="zh-CN"/>
        </w:rPr>
        <w:t>全面夯实</w:t>
      </w:r>
      <w:r>
        <w:rPr>
          <w:rFonts w:hint="eastAsia" w:ascii="仿宋_GB2312" w:hAnsi="仿宋_GB2312" w:eastAsia="仿宋_GB2312" w:cs="仿宋_GB2312"/>
          <w:b w:val="0"/>
          <w:bCs w:val="0"/>
          <w:i w:val="0"/>
          <w:iCs w:val="0"/>
          <w:color w:val="auto"/>
          <w:sz w:val="32"/>
          <w:szCs w:val="32"/>
          <w:highlight w:val="none"/>
        </w:rPr>
        <w:t>防汛</w:t>
      </w:r>
      <w:r>
        <w:rPr>
          <w:rFonts w:hint="eastAsia" w:ascii="仿宋_GB2312" w:hAnsi="仿宋_GB2312" w:eastAsia="仿宋_GB2312" w:cs="仿宋_GB2312"/>
          <w:b w:val="0"/>
          <w:bCs w:val="0"/>
          <w:i w:val="0"/>
          <w:iCs w:val="0"/>
          <w:color w:val="auto"/>
          <w:sz w:val="32"/>
          <w:szCs w:val="32"/>
          <w:highlight w:val="none"/>
          <w:lang w:eastAsia="zh-CN"/>
        </w:rPr>
        <w:t>抗旱工作</w:t>
      </w:r>
      <w:r>
        <w:rPr>
          <w:rFonts w:hint="eastAsia" w:ascii="仿宋_GB2312" w:hAnsi="仿宋_GB2312" w:eastAsia="仿宋_GB2312" w:cs="仿宋_GB2312"/>
          <w:b w:val="0"/>
          <w:bCs w:val="0"/>
          <w:i w:val="0"/>
          <w:iCs w:val="0"/>
          <w:color w:val="auto"/>
          <w:sz w:val="32"/>
          <w:szCs w:val="32"/>
          <w:highlight w:val="none"/>
        </w:rPr>
        <w:t>责任</w:t>
      </w:r>
      <w:r>
        <w:rPr>
          <w:rFonts w:hint="eastAsia" w:ascii="仿宋_GB2312" w:hAnsi="仿宋_GB2312" w:eastAsia="仿宋_GB2312" w:cs="仿宋_GB2312"/>
          <w:b w:val="0"/>
          <w:bCs w:val="0"/>
          <w:i w:val="0"/>
          <w:iCs w:val="0"/>
          <w:color w:val="auto"/>
          <w:sz w:val="32"/>
          <w:szCs w:val="32"/>
          <w:highlight w:val="none"/>
          <w:lang w:eastAsia="zh-CN"/>
        </w:rPr>
        <w:t>，</w:t>
      </w:r>
      <w:r>
        <w:rPr>
          <w:rFonts w:hint="eastAsia" w:ascii="仿宋_GB2312" w:hAnsi="仿宋_GB2312" w:eastAsia="仿宋_GB2312" w:cs="仿宋_GB2312"/>
          <w:b w:val="0"/>
          <w:bCs w:val="0"/>
          <w:i w:val="0"/>
          <w:iCs w:val="0"/>
          <w:color w:val="auto"/>
          <w:sz w:val="32"/>
          <w:szCs w:val="32"/>
          <w:highlight w:val="none"/>
        </w:rPr>
        <w:t>建立</w:t>
      </w:r>
      <w:r>
        <w:rPr>
          <w:rFonts w:hint="eastAsia" w:ascii="仿宋_GB2312" w:hAnsi="仿宋_GB2312" w:eastAsia="仿宋_GB2312" w:cs="仿宋_GB2312"/>
          <w:b w:val="0"/>
          <w:bCs w:val="0"/>
          <w:i w:val="0"/>
          <w:iCs w:val="0"/>
          <w:color w:val="auto"/>
          <w:sz w:val="32"/>
          <w:szCs w:val="32"/>
          <w:highlight w:val="none"/>
          <w:lang w:eastAsia="zh-CN"/>
        </w:rPr>
        <w:t>了</w:t>
      </w:r>
      <w:r>
        <w:rPr>
          <w:rFonts w:hint="eastAsia" w:ascii="仿宋_GB2312" w:hAnsi="仿宋_GB2312" w:eastAsia="仿宋_GB2312" w:cs="仿宋_GB2312"/>
          <w:b w:val="0"/>
          <w:bCs w:val="0"/>
          <w:i w:val="0"/>
          <w:iCs w:val="0"/>
          <w:color w:val="auto"/>
          <w:sz w:val="32"/>
          <w:szCs w:val="32"/>
          <w:highlight w:val="none"/>
        </w:rPr>
        <w:t>各级党政主要负责同志任同级防指总指挥</w:t>
      </w:r>
      <w:r>
        <w:rPr>
          <w:rFonts w:hint="eastAsia" w:ascii="仿宋_GB2312" w:hAnsi="仿宋_GB2312" w:eastAsia="仿宋_GB2312" w:cs="仿宋_GB2312"/>
          <w:b w:val="0"/>
          <w:bCs w:val="0"/>
          <w:i w:val="0"/>
          <w:iCs w:val="0"/>
          <w:color w:val="auto"/>
          <w:sz w:val="32"/>
          <w:szCs w:val="32"/>
          <w:highlight w:val="none"/>
          <w:lang w:eastAsia="zh-CN"/>
        </w:rPr>
        <w:t>的“双总指挥”体系，高质量完成山洪地质灾害临灾避险转移演练，及时启动防汛应急响应4次，制定出台《全力做好防汛减灾安全工作二十二条措施》《山洪灾害防御能力再提升专项行动十六条措施》，健全完善防汛抗旱“三单一书”“两书一函”工作机制等，</w:t>
      </w:r>
      <w:r>
        <w:rPr>
          <w:rFonts w:hint="eastAsia" w:ascii="仿宋_GB2312" w:hAnsi="仿宋_GB2312" w:eastAsia="仿宋_GB2312" w:cs="仿宋_GB2312"/>
          <w:b w:val="0"/>
          <w:bCs w:val="0"/>
          <w:i w:val="0"/>
          <w:iCs w:val="0"/>
          <w:color w:val="auto"/>
          <w:sz w:val="32"/>
          <w:szCs w:val="32"/>
          <w:highlight w:val="none"/>
          <w:lang w:val="zh-CN" w:eastAsia="zh-CN"/>
        </w:rPr>
        <w:t>自评得分</w:t>
      </w:r>
      <w:r>
        <w:rPr>
          <w:rFonts w:hint="eastAsia" w:ascii="仿宋_GB2312" w:hAnsi="仿宋_GB2312" w:eastAsia="仿宋_GB2312" w:cs="仿宋_GB2312"/>
          <w:b w:val="0"/>
          <w:bCs w:val="0"/>
          <w:i w:val="0"/>
          <w:iCs w:val="0"/>
          <w:color w:val="auto"/>
          <w:sz w:val="32"/>
          <w:szCs w:val="32"/>
          <w:highlight w:val="none"/>
          <w:lang w:val="en-US" w:eastAsia="zh-CN"/>
        </w:rPr>
        <w:t>100分。</w:t>
      </w:r>
    </w:p>
    <w:p>
      <w:pPr>
        <w:pStyle w:val="2"/>
        <w:keepNext w:val="0"/>
        <w:keepLines w:val="0"/>
        <w:pageBreakBefore w:val="0"/>
        <w:widowControl w:val="0"/>
        <w:shd w:val="clear"/>
        <w:kinsoku/>
        <w:wordWrap/>
        <w:overflowPunct/>
        <w:topLinePunct w:val="0"/>
        <w:autoSpaceDE/>
        <w:autoSpaceDN/>
        <w:bidi w:val="0"/>
        <w:spacing w:before="0" w:beforeAutospacing="0" w:after="0" w:line="576" w:lineRule="exact"/>
        <w:textAlignment w:val="auto"/>
        <w:rPr>
          <w:rFonts w:hint="eastAsia" w:ascii="仿宋_GB2312" w:hAnsi="仿宋_GB2312" w:eastAsia="仿宋_GB2312" w:cs="仿宋_GB2312"/>
          <w:color w:val="auto"/>
          <w:highlight w:val="none"/>
          <w:lang w:eastAsia="zh-CN"/>
        </w:rPr>
      </w:pPr>
    </w:p>
    <w:p>
      <w:pPr>
        <w:pStyle w:val="2"/>
        <w:shd w:val="clear"/>
        <w:rPr>
          <w:b w:val="0"/>
          <w:bCs w:val="0"/>
          <w:color w:val="auto"/>
          <w:highlight w:val="none"/>
        </w:rPr>
      </w:pPr>
    </w:p>
    <w:p>
      <w:pPr>
        <w:pStyle w:val="2"/>
        <w:shd w:val="clear"/>
        <w:rPr>
          <w:b w:val="0"/>
          <w:bCs w:val="0"/>
          <w:color w:val="auto"/>
          <w:highlight w:val="none"/>
        </w:rPr>
      </w:pPr>
    </w:p>
    <w:p>
      <w:pPr>
        <w:pStyle w:val="2"/>
        <w:shd w:val="clear"/>
        <w:rPr>
          <w:b w:val="0"/>
          <w:bCs w:val="0"/>
          <w:color w:val="auto"/>
          <w:highlight w:val="none"/>
        </w:rPr>
      </w:pPr>
    </w:p>
    <w:p>
      <w:pPr>
        <w:pStyle w:val="2"/>
        <w:shd w:val="clear"/>
        <w:rPr>
          <w:b w:val="0"/>
          <w:bCs w:val="0"/>
          <w:color w:val="auto"/>
          <w:highlight w:val="none"/>
        </w:rPr>
      </w:pPr>
    </w:p>
    <w:p>
      <w:pPr>
        <w:pStyle w:val="2"/>
        <w:shd w:val="clear"/>
        <w:rPr>
          <w:b w:val="0"/>
          <w:bCs w:val="0"/>
          <w:color w:val="auto"/>
          <w:highlight w:val="none"/>
        </w:rPr>
      </w:pPr>
    </w:p>
    <w:p>
      <w:pPr>
        <w:pStyle w:val="2"/>
        <w:shd w:val="clear"/>
        <w:rPr>
          <w:b w:val="0"/>
          <w:bCs w:val="0"/>
          <w:color w:val="auto"/>
          <w:highlight w:val="none"/>
        </w:rPr>
      </w:pPr>
    </w:p>
    <w:p>
      <w:pPr>
        <w:pStyle w:val="2"/>
        <w:shd w:val="clear"/>
        <w:rPr>
          <w:b w:val="0"/>
          <w:bCs w:val="0"/>
          <w:color w:val="auto"/>
          <w:highlight w:val="none"/>
        </w:rPr>
      </w:pPr>
    </w:p>
    <w:p>
      <w:pPr>
        <w:shd w:val="clear"/>
        <w:rPr>
          <w:b w:val="0"/>
          <w:bCs w:val="0"/>
          <w:color w:val="auto"/>
          <w:highlight w:val="none"/>
        </w:rPr>
      </w:pPr>
    </w:p>
    <w:p>
      <w:pPr>
        <w:pStyle w:val="2"/>
        <w:shd w:val="clear"/>
        <w:rPr>
          <w:color w:val="auto"/>
          <w:highlight w:val="none"/>
        </w:rPr>
      </w:pPr>
    </w:p>
    <w:p>
      <w:pPr>
        <w:pStyle w:val="2"/>
        <w:shd w:val="clear"/>
        <w:rPr>
          <w:b w:val="0"/>
          <w:bCs w:val="0"/>
          <w:color w:val="auto"/>
          <w:highlight w:val="none"/>
        </w:rPr>
      </w:pPr>
    </w:p>
    <w:p>
      <w:pPr>
        <w:pStyle w:val="2"/>
        <w:shd w:val="clear"/>
        <w:rPr>
          <w:b w:val="0"/>
          <w:bCs w:val="0"/>
          <w:color w:val="auto"/>
          <w:highlight w:val="none"/>
        </w:rPr>
      </w:pPr>
    </w:p>
    <w:p>
      <w:pPr>
        <w:pStyle w:val="2"/>
        <w:shd w:val="clea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6</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bookmarkStart w:id="81" w:name="_Toc15396618"/>
      <w:r>
        <w:rPr>
          <w:rFonts w:hint="eastAsia" w:ascii="方正小标宋简体" w:hAnsi="方正小标宋简体" w:eastAsia="方正小标宋简体" w:cs="方正小标宋简体"/>
          <w:b w:val="0"/>
          <w:bCs w:val="0"/>
          <w:color w:val="auto"/>
          <w:kern w:val="2"/>
          <w:sz w:val="44"/>
          <w:szCs w:val="44"/>
          <w:highlight w:val="none"/>
          <w:lang w:val="en-US" w:eastAsia="zh-CN"/>
        </w:rPr>
        <w:t>广元市水利局</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2022年水利项目审批及监督经费</w:t>
      </w:r>
      <w:r>
        <w:rPr>
          <w:rFonts w:hint="eastAsia" w:ascii="方正小标宋简体" w:hAnsi="方正小标宋简体" w:eastAsia="方正小标宋简体" w:cs="方正小标宋简体"/>
          <w:b w:val="0"/>
          <w:bCs w:val="0"/>
          <w:color w:val="auto"/>
          <w:kern w:val="2"/>
          <w:sz w:val="44"/>
          <w:szCs w:val="44"/>
          <w:highlight w:val="none"/>
          <w:lang w:eastAsia="zh-CN"/>
        </w:rPr>
        <w:t>支出</w:t>
      </w:r>
      <w:r>
        <w:rPr>
          <w:rFonts w:hint="eastAsia" w:ascii="方正小标宋简体" w:hAnsi="方正小标宋简体" w:eastAsia="方正小标宋简体" w:cs="方正小标宋简体"/>
          <w:b w:val="0"/>
          <w:bCs w:val="0"/>
          <w:color w:val="auto"/>
          <w:kern w:val="2"/>
          <w:sz w:val="44"/>
          <w:szCs w:val="44"/>
          <w:highlight w:val="none"/>
        </w:rPr>
        <w:t>绩效</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方正小标宋简体" w:eastAsia="方正小标宋简体"/>
          <w:color w:val="auto"/>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rPr>
        <w:t>自评报告</w:t>
      </w:r>
    </w:p>
    <w:p>
      <w:pPr>
        <w:keepNext w:val="0"/>
        <w:keepLines w:val="0"/>
        <w:pageBreakBefore w:val="0"/>
        <w:widowControl w:val="0"/>
        <w:shd w:val="clear"/>
        <w:kinsoku/>
        <w:wordWrap/>
        <w:overflowPunct/>
        <w:topLinePunct w:val="0"/>
        <w:autoSpaceDE/>
        <w:autoSpaceDN/>
        <w:bidi w:val="0"/>
        <w:adjustRightInd w:val="0"/>
        <w:snapToGrid w:val="0"/>
        <w:spacing w:line="480" w:lineRule="exact"/>
        <w:ind w:firstLine="720"/>
        <w:jc w:val="both"/>
        <w:textAlignment w:val="auto"/>
        <w:rPr>
          <w:rFonts w:hint="eastAsia" w:ascii="黑体" w:hAnsi="宋体" w:eastAsia="黑体"/>
          <w:b w:val="0"/>
          <w:bCs w:val="0"/>
          <w:color w:val="auto"/>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（一）项目基本情况</w:t>
      </w:r>
    </w:p>
    <w:p>
      <w:pPr>
        <w:keepNext w:val="0"/>
        <w:keepLines w:val="0"/>
        <w:pageBreakBefore w:val="0"/>
        <w:widowControl/>
        <w:suppressLineNumbers w:val="0"/>
        <w:shd w:val="clear"/>
        <w:suppressAutoHyphens/>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部门职能</w:t>
      </w:r>
    </w:p>
    <w:p>
      <w:pPr>
        <w:keepNext w:val="0"/>
        <w:keepLines w:val="0"/>
        <w:pageBreakBefore w:val="0"/>
        <w:widowControl/>
        <w:suppressLineNumbers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bidi="ar-SA"/>
        </w:rPr>
        <w:t>主要</w:t>
      </w:r>
      <w:r>
        <w:rPr>
          <w:rFonts w:hint="eastAsia" w:ascii="仿宋_GB2312" w:hAnsi="仿宋_GB2312" w:eastAsia="仿宋_GB2312" w:cs="仿宋_GB2312"/>
          <w:color w:val="auto"/>
          <w:spacing w:val="0"/>
          <w:kern w:val="0"/>
          <w:sz w:val="32"/>
          <w:szCs w:val="32"/>
          <w:highlight w:val="none"/>
          <w:shd w:val="clear" w:color="auto" w:fill="FFFFFF"/>
          <w:lang w:val="en-US" w:eastAsia="zh-CN" w:bidi="ar"/>
        </w:rPr>
        <w:t>负责拟订全市水利政策和法制建设规划；组织实施行业依法治理、法治政府建设和普法教育；承办行政诉讼、行政听证、行政复议、行政调解和行政许可事项听证工作；负责机关规范性文件等涉法事务合法性审查工作；负责监督指导、组织协调重大水事案件查处和跨区域的执法；统筹、协调、指导全市水利行政综合执法工作，协调仲裁重大水事纠纷；组织开展水利行业相关法律法规宣传教育工作；负责开展水利项目行政审批和水利项目质量监督抽检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zh-CN"/>
        </w:rPr>
        <w:t>项目立项、资金申报的依据</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bidi="ar-SA"/>
        </w:rPr>
        <w:t>根据中共中央办公厅、国务院办公厅《关于推行法律顾问制度和公职律师公司律师制度的意见》精神，党政机关须积极推行法律顾问制度，聘请具有相关资质、熟悉行业法律法规的律师参与重大行政决策和行政诉讼等工作。根据《广元市法治教育第七个五年规划（2016-2020年）》要求，相关行业部门须积极开展法律法规宣传，提高社会各界知晓率和支持率。</w:t>
      </w:r>
      <w:r>
        <w:rPr>
          <w:rFonts w:hint="eastAsia" w:ascii="仿宋_GB2312" w:hAnsi="仿宋_GB2312" w:eastAsia="仿宋_GB2312" w:cs="仿宋_GB2312"/>
          <w:color w:val="auto"/>
          <w:spacing w:val="0"/>
          <w:kern w:val="0"/>
          <w:sz w:val="32"/>
          <w:szCs w:val="32"/>
          <w:highlight w:val="none"/>
          <w:shd w:val="clear" w:color="auto" w:fill="FFFFFF"/>
          <w:lang w:val="en-US" w:eastAsia="zh-CN" w:bidi="ar"/>
        </w:rPr>
        <w:t>开展机关规范性文件等涉法事务合法性审查工作。</w:t>
      </w:r>
    </w:p>
    <w:p>
      <w:pPr>
        <w:keepNext w:val="0"/>
        <w:keepLines w:val="0"/>
        <w:pageBreakBefore w:val="0"/>
        <w:widowControl w:val="0"/>
        <w:numPr>
          <w:ilvl w:val="0"/>
          <w:numId w:val="15"/>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资金管理办法制定情况，资金支持具体项目的条件、范围与支持方式概况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根据《预算法》和我局内控管理制度中《预算管理制度》进行资金收支管理，该资金根据宣传工作开展事前审批和法律服务合同约定</w:t>
      </w:r>
      <w:r>
        <w:rPr>
          <w:rFonts w:hint="eastAsia" w:ascii="仿宋_GB2312" w:hAnsi="仿宋_GB2312" w:eastAsia="仿宋_GB2312" w:cs="仿宋_GB2312"/>
          <w:color w:val="auto"/>
          <w:sz w:val="32"/>
          <w:szCs w:val="32"/>
          <w:highlight w:val="none"/>
          <w:lang w:val="zh-CN" w:eastAsia="zh-CN" w:bidi="ar-SA"/>
        </w:rPr>
        <w:t>，</w:t>
      </w:r>
      <w:r>
        <w:rPr>
          <w:rFonts w:hint="eastAsia" w:ascii="仿宋_GB2312" w:hAnsi="仿宋_GB2312" w:eastAsia="仿宋_GB2312" w:cs="仿宋_GB2312"/>
          <w:bCs/>
          <w:color w:val="auto"/>
          <w:sz w:val="32"/>
          <w:szCs w:val="32"/>
          <w:highlight w:val="none"/>
          <w:lang w:val="zh-CN" w:eastAsia="zh-CN" w:bidi="ar-SA"/>
        </w:rPr>
        <w:t>通过财政集中支付方式予以支付。</w:t>
      </w:r>
    </w:p>
    <w:p>
      <w:pPr>
        <w:keepNext w:val="0"/>
        <w:keepLines w:val="0"/>
        <w:pageBreakBefore w:val="0"/>
        <w:widowControl w:val="0"/>
        <w:numPr>
          <w:ilvl w:val="0"/>
          <w:numId w:val="15"/>
        </w:numPr>
        <w:shd w:val="clear"/>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资金分配的原则及考虑因素</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根据合理调整安排资金，统筹兼顾，量力而行，分清轻重缓急，集中财力办事业，保证单位任务顺利完成原则，该项目中实际需求和预算符合，合同执行有效率，项目效果完成好。</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1．项目主要内容</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bidi="ar-SA"/>
        </w:rPr>
        <w:t>按照职能落实好“谁执法谁普法”责任制和水法律法规的宣传教育工作。开展世界水日、中国水周、环境保护日、国家宪法日等宣传日活动，以及聘请法律顾问参与重大行政决策、行政诉讼等，提高决策的合法性和规范性。开展水利项目行政审批和水利项目质量监督抽查。</w:t>
      </w:r>
    </w:p>
    <w:p>
      <w:pPr>
        <w:keepNext w:val="0"/>
        <w:keepLines w:val="0"/>
        <w:pageBreakBefore w:val="0"/>
        <w:widowControl w:val="0"/>
        <w:numPr>
          <w:ilvl w:val="0"/>
          <w:numId w:val="16"/>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开展年度行政审批及监督工作，购买法律顾问服务1年；计划实水利工程质量与安全监督大于等于</w:t>
      </w:r>
      <w:r>
        <w:rPr>
          <w:rFonts w:hint="eastAsia" w:ascii="仿宋_GB2312" w:hAnsi="仿宋_GB2312" w:eastAsia="仿宋_GB2312" w:cs="仿宋_GB2312"/>
          <w:color w:val="auto"/>
          <w:sz w:val="32"/>
          <w:szCs w:val="32"/>
          <w:highlight w:val="none"/>
          <w:lang w:val="en-US" w:eastAsia="zh-CN"/>
        </w:rPr>
        <w:t>10次</w:t>
      </w:r>
      <w:r>
        <w:rPr>
          <w:rFonts w:hint="eastAsia" w:ascii="仿宋_GB2312" w:hAnsi="仿宋_GB2312" w:eastAsia="仿宋_GB2312" w:cs="仿宋_GB2312"/>
          <w:color w:val="auto"/>
          <w:sz w:val="32"/>
          <w:szCs w:val="32"/>
          <w:highlight w:val="none"/>
          <w:lang w:val="zh-CN"/>
        </w:rPr>
        <w:t>；开展水利项目行政审批数量</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zh-CN"/>
        </w:rPr>
        <w:t>0个以上；水法律法规宣传及培训大于等于</w:t>
      </w:r>
      <w:r>
        <w:rPr>
          <w:rFonts w:hint="eastAsia" w:ascii="仿宋_GB2312" w:hAnsi="仿宋_GB2312" w:eastAsia="仿宋_GB2312" w:cs="仿宋_GB2312"/>
          <w:color w:val="auto"/>
          <w:sz w:val="32"/>
          <w:szCs w:val="32"/>
          <w:highlight w:val="none"/>
          <w:lang w:val="en-US" w:eastAsia="zh-CN"/>
        </w:rPr>
        <w:t>4次；</w:t>
      </w:r>
      <w:r>
        <w:rPr>
          <w:rFonts w:hint="eastAsia" w:ascii="仿宋_GB2312" w:hAnsi="仿宋_GB2312" w:eastAsia="仿宋_GB2312" w:cs="仿宋_GB2312"/>
          <w:color w:val="auto"/>
          <w:sz w:val="32"/>
          <w:szCs w:val="32"/>
          <w:highlight w:val="none"/>
          <w:lang w:val="en-US" w:eastAsia="zh-CN" w:bidi="ar-SA"/>
        </w:rPr>
        <w:t>相关内容均于年底前全面完成。</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3．分析评价申报内容与实际相符，申报目标合理可行。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（三）项目自评步骤及方法</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jc w:val="both"/>
        <w:textAlignment w:val="auto"/>
        <w:rPr>
          <w:rFonts w:ascii="仿宋_GB2312" w:hAnsi="宋体"/>
          <w:b w:val="0"/>
          <w:bCs w:val="0"/>
          <w:color w:val="auto"/>
          <w:sz w:val="32"/>
          <w:szCs w:val="32"/>
          <w:highlight w:val="none"/>
          <w:lang w:val="zh-CN"/>
        </w:rPr>
      </w:pPr>
      <w:r>
        <w:rPr>
          <w:rFonts w:hint="eastAsia" w:ascii="仿宋_GB2312" w:eastAsia="仿宋_GB2312"/>
          <w:color w:val="auto"/>
          <w:sz w:val="32"/>
          <w:szCs w:val="32"/>
          <w:highlight w:val="none"/>
          <w:lang w:val="zh-CN" w:eastAsia="zh-CN"/>
        </w:rPr>
        <w:t>我局对项目自评工作及时安排部署，项目管理科室通过项目完成数量、质量、时效以及社会效益和经济效益等指标</w:t>
      </w:r>
      <w:r>
        <w:rPr>
          <w:rFonts w:hint="eastAsia" w:ascii="仿宋_GB2312" w:eastAsia="仿宋_GB2312" w:cs="Times New Roman"/>
          <w:color w:val="auto"/>
          <w:sz w:val="32"/>
          <w:szCs w:val="32"/>
          <w:highlight w:val="none"/>
          <w:lang w:val="zh-CN" w:eastAsia="zh-CN" w:bidi="ar-SA"/>
        </w:rPr>
        <w:t>对202</w:t>
      </w:r>
      <w:r>
        <w:rPr>
          <w:rFonts w:hint="eastAsia" w:ascii="仿宋_GB2312" w:cs="Times New Roman"/>
          <w:color w:val="auto"/>
          <w:sz w:val="32"/>
          <w:szCs w:val="32"/>
          <w:highlight w:val="none"/>
          <w:lang w:val="en-US" w:eastAsia="zh-CN" w:bidi="ar-SA"/>
        </w:rPr>
        <w:t>2</w:t>
      </w:r>
      <w:r>
        <w:rPr>
          <w:rFonts w:hint="eastAsia" w:ascii="仿宋_GB2312" w:eastAsia="仿宋_GB2312" w:cs="Times New Roman"/>
          <w:color w:val="auto"/>
          <w:sz w:val="32"/>
          <w:szCs w:val="32"/>
          <w:highlight w:val="none"/>
          <w:lang w:val="zh-CN" w:eastAsia="zh-CN" w:bidi="ar-SA"/>
        </w:rPr>
        <w:t>年</w:t>
      </w:r>
      <w:r>
        <w:rPr>
          <w:rFonts w:hint="eastAsia" w:ascii="仿宋_GB2312" w:eastAsia="仿宋_GB2312"/>
          <w:color w:val="auto"/>
          <w:sz w:val="32"/>
          <w:szCs w:val="32"/>
          <w:highlight w:val="none"/>
          <w:lang w:val="zh-CN" w:eastAsia="zh-CN"/>
        </w:rPr>
        <w:t>度</w:t>
      </w:r>
      <w:r>
        <w:rPr>
          <w:rFonts w:hint="eastAsia" w:ascii="仿宋_GB2312" w:eastAsia="仿宋_GB2312"/>
          <w:color w:val="auto"/>
          <w:sz w:val="32"/>
          <w:szCs w:val="32"/>
          <w:highlight w:val="none"/>
          <w:lang w:val="en-US" w:eastAsia="zh-CN"/>
        </w:rPr>
        <w:t>水利项目审批及监督经费</w:t>
      </w:r>
      <w:r>
        <w:rPr>
          <w:rFonts w:hint="eastAsia" w:ascii="仿宋_GB2312" w:eastAsia="仿宋_GB2312"/>
          <w:color w:val="auto"/>
          <w:sz w:val="32"/>
          <w:szCs w:val="32"/>
          <w:highlight w:val="none"/>
          <w:lang w:val="zh-CN" w:eastAsia="zh-CN"/>
        </w:rPr>
        <w:t>项目展</w:t>
      </w:r>
      <w:r>
        <w:rPr>
          <w:rFonts w:hint="eastAsia" w:ascii="仿宋_GB2312" w:eastAsia="仿宋_GB2312" w:cs="Times New Roman"/>
          <w:color w:val="auto"/>
          <w:sz w:val="32"/>
          <w:szCs w:val="32"/>
          <w:highlight w:val="none"/>
          <w:lang w:val="zh-CN" w:eastAsia="zh-CN" w:bidi="ar-SA"/>
        </w:rPr>
        <w:t>开绩效自评。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二、项目资金申报及使用情况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（一）项目资金申报及批复情况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该项目资金年初申报预算</w:t>
      </w:r>
      <w:r>
        <w:rPr>
          <w:rFonts w:hint="eastAsia" w:ascii="仿宋_GB2312"/>
          <w:color w:val="auto"/>
          <w:sz w:val="32"/>
          <w:szCs w:val="32"/>
          <w:highlight w:val="none"/>
          <w:lang w:val="en-US" w:eastAsia="zh-CN"/>
        </w:rPr>
        <w:t>30.45</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经项目实施科室申报，局党组研究决定后报市财政审定批复</w:t>
      </w:r>
      <w:r>
        <w:rPr>
          <w:rFonts w:hint="eastAsia" w:ascii="仿宋_GB2312"/>
          <w:color w:val="auto"/>
          <w:sz w:val="32"/>
          <w:szCs w:val="32"/>
          <w:highlight w:val="none"/>
          <w:lang w:val="en-US" w:eastAsia="zh-CN"/>
        </w:rPr>
        <w:t>30.45</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（二）资金计划、到位及使用情况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val="zh-CN"/>
        </w:rPr>
        <w:t>1．</w:t>
      </w:r>
      <w:r>
        <w:rPr>
          <w:rFonts w:hint="eastAsia" w:ascii="仿宋_GB2312" w:eastAsia="仿宋_GB2312"/>
          <w:b w:val="0"/>
          <w:bCs w:val="0"/>
          <w:color w:val="auto"/>
          <w:sz w:val="32"/>
          <w:szCs w:val="32"/>
          <w:highlight w:val="none"/>
          <w:lang w:val="zh-CN" w:eastAsia="zh-CN"/>
        </w:rPr>
        <w:t>财政下达</w:t>
      </w:r>
      <w:r>
        <w:rPr>
          <w:rFonts w:hint="eastAsia" w:ascii="仿宋_GB2312"/>
          <w:b w:val="0"/>
          <w:bCs w:val="0"/>
          <w:color w:val="auto"/>
          <w:sz w:val="32"/>
          <w:szCs w:val="32"/>
          <w:highlight w:val="none"/>
          <w:lang w:val="zh-CN" w:eastAsia="zh-CN"/>
        </w:rPr>
        <w:t>该项目</w:t>
      </w:r>
      <w:r>
        <w:rPr>
          <w:rFonts w:hint="eastAsia" w:ascii="仿宋_GB2312" w:eastAsia="仿宋_GB2312"/>
          <w:b w:val="0"/>
          <w:bCs w:val="0"/>
          <w:color w:val="auto"/>
          <w:sz w:val="32"/>
          <w:szCs w:val="32"/>
          <w:highlight w:val="none"/>
          <w:lang w:val="zh-CN" w:eastAsia="zh-CN"/>
        </w:rPr>
        <w:t>资金计划</w:t>
      </w:r>
      <w:r>
        <w:rPr>
          <w:rFonts w:hint="eastAsia" w:ascii="仿宋_GB2312"/>
          <w:b w:val="0"/>
          <w:bCs w:val="0"/>
          <w:color w:val="auto"/>
          <w:sz w:val="32"/>
          <w:szCs w:val="32"/>
          <w:highlight w:val="none"/>
          <w:lang w:val="en-US" w:eastAsia="zh-CN"/>
        </w:rPr>
        <w:t>30.45</w:t>
      </w:r>
      <w:r>
        <w:rPr>
          <w:rFonts w:hint="eastAsia" w:ascii="仿宋_GB2312" w:eastAsia="仿宋_GB2312"/>
          <w:b w:val="0"/>
          <w:bCs w:val="0"/>
          <w:color w:val="auto"/>
          <w:sz w:val="32"/>
          <w:szCs w:val="32"/>
          <w:highlight w:val="none"/>
          <w:lang w:val="en-US" w:eastAsia="zh-CN"/>
        </w:rPr>
        <w:t>万元</w:t>
      </w:r>
      <w:r>
        <w:rPr>
          <w:rFonts w:hint="eastAsia" w:ascii="仿宋_GB2312" w:eastAsia="仿宋_GB2312"/>
          <w:b w:val="0"/>
          <w:bCs w:val="0"/>
          <w:color w:val="auto"/>
          <w:sz w:val="32"/>
          <w:szCs w:val="32"/>
          <w:highlight w:val="none"/>
          <w:lang w:val="zh-CN" w:eastAsia="zh-CN"/>
        </w:rPr>
        <w:t>。</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2．</w:t>
      </w:r>
      <w:r>
        <w:rPr>
          <w:rFonts w:hint="eastAsia" w:ascii="仿宋_GB2312" w:eastAsia="仿宋_GB2312"/>
          <w:b w:val="0"/>
          <w:bCs w:val="0"/>
          <w:color w:val="auto"/>
          <w:sz w:val="32"/>
          <w:szCs w:val="32"/>
          <w:highlight w:val="none"/>
          <w:lang w:val="zh-CN" w:eastAsia="zh-CN"/>
        </w:rPr>
        <w:t>该项目</w:t>
      </w:r>
      <w:r>
        <w:rPr>
          <w:rFonts w:hint="eastAsia" w:ascii="仿宋_GB2312"/>
          <w:b w:val="0"/>
          <w:bCs w:val="0"/>
          <w:color w:val="auto"/>
          <w:sz w:val="32"/>
          <w:szCs w:val="32"/>
          <w:highlight w:val="none"/>
          <w:lang w:val="zh-CN" w:eastAsia="zh-CN"/>
        </w:rPr>
        <w:t>实际</w:t>
      </w:r>
      <w:r>
        <w:rPr>
          <w:rFonts w:hint="eastAsia" w:ascii="仿宋_GB2312" w:eastAsia="仿宋_GB2312"/>
          <w:b w:val="0"/>
          <w:bCs w:val="0"/>
          <w:color w:val="auto"/>
          <w:sz w:val="32"/>
          <w:szCs w:val="32"/>
          <w:highlight w:val="none"/>
          <w:lang w:val="zh-CN" w:eastAsia="zh-CN"/>
        </w:rPr>
        <w:t>到位资金</w:t>
      </w:r>
      <w:r>
        <w:rPr>
          <w:rFonts w:hint="eastAsia" w:ascii="仿宋_GB2312"/>
          <w:b w:val="0"/>
          <w:bCs w:val="0"/>
          <w:color w:val="auto"/>
          <w:sz w:val="32"/>
          <w:szCs w:val="32"/>
          <w:highlight w:val="none"/>
          <w:lang w:val="en-US" w:eastAsia="zh-CN"/>
        </w:rPr>
        <w:t>30.45</w:t>
      </w:r>
      <w:r>
        <w:rPr>
          <w:rFonts w:hint="eastAsia" w:ascii="仿宋_GB2312" w:eastAsia="仿宋_GB2312"/>
          <w:b w:val="0"/>
          <w:bCs w:val="0"/>
          <w:color w:val="auto"/>
          <w:sz w:val="32"/>
          <w:szCs w:val="32"/>
          <w:highlight w:val="none"/>
          <w:lang w:val="en-US" w:eastAsia="zh-CN"/>
        </w:rPr>
        <w:t>万元。</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b w:val="0"/>
          <w:bCs w:val="0"/>
          <w:color w:val="auto"/>
          <w:sz w:val="32"/>
          <w:szCs w:val="32"/>
          <w:highlight w:val="none"/>
          <w:lang w:val="zh-CN" w:eastAsia="zh-CN"/>
        </w:rPr>
      </w:pPr>
      <w:r>
        <w:rPr>
          <w:rFonts w:hint="eastAsia" w:ascii="仿宋_GB2312" w:eastAsia="仿宋_GB2312"/>
          <w:b w:val="0"/>
          <w:bCs w:val="0"/>
          <w:color w:val="auto"/>
          <w:sz w:val="32"/>
          <w:szCs w:val="32"/>
          <w:highlight w:val="none"/>
          <w:lang w:val="zh-CN" w:eastAsia="zh-CN"/>
        </w:rPr>
        <w:t>3．</w:t>
      </w:r>
      <w:r>
        <w:rPr>
          <w:rFonts w:hint="eastAsia" w:ascii="仿宋_GB2312" w:eastAsia="仿宋_GB2312"/>
          <w:b w:val="0"/>
          <w:bCs w:val="0"/>
          <w:color w:val="auto"/>
          <w:sz w:val="32"/>
          <w:szCs w:val="32"/>
          <w:highlight w:val="none"/>
          <w:lang w:val="zh-CN" w:eastAsia="zh-CN"/>
        </w:rPr>
        <w:t>截止</w:t>
      </w:r>
      <w:r>
        <w:rPr>
          <w:rFonts w:hint="eastAsia" w:ascii="仿宋_GB2312" w:eastAsia="仿宋_GB2312"/>
          <w:b w:val="0"/>
          <w:bCs w:val="0"/>
          <w:color w:val="auto"/>
          <w:sz w:val="32"/>
          <w:szCs w:val="32"/>
          <w:highlight w:val="none"/>
          <w:lang w:val="en-US" w:eastAsia="zh-CN"/>
        </w:rPr>
        <w:t>2022年底，该项目实际资金支出30.45万元，</w:t>
      </w:r>
      <w:r>
        <w:rPr>
          <w:rFonts w:hint="eastAsia" w:ascii="仿宋_GB2312" w:eastAsia="仿宋_GB2312"/>
          <w:b w:val="0"/>
          <w:bCs w:val="0"/>
          <w:color w:val="auto"/>
          <w:sz w:val="32"/>
          <w:szCs w:val="32"/>
          <w:highlight w:val="none"/>
          <w:lang w:val="zh-CN" w:eastAsia="zh-CN"/>
        </w:rPr>
        <w:t>资金使用使用安全性、管理规范、支付及时有效，资金支付范围、支付标准、支付进度、支付依据等合规合法，与预算相符。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（三）项目财务管理情况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27" w:firstLineChars="196"/>
        <w:jc w:val="both"/>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2021年水利项目审批及监督经费</w:t>
      </w:r>
      <w:r>
        <w:rPr>
          <w:rFonts w:hint="eastAsia" w:ascii="仿宋_GB2312" w:eastAsia="仿宋_GB2312"/>
          <w:color w:val="auto"/>
          <w:sz w:val="32"/>
          <w:szCs w:val="32"/>
          <w:highlight w:val="none"/>
          <w:lang w:val="zh-CN" w:eastAsia="zh-CN"/>
        </w:rPr>
        <w:t>项目根据财务管理相关制度及单位内部控制制度，对资金支付逐一进行会计核算及账务处理。对照单位内部控制制度及相关财务制度，严格执行财务管理制度，财务处理及时、会计核算合规。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三、项目实施及管理情况</w:t>
      </w:r>
    </w:p>
    <w:p>
      <w:pPr>
        <w:keepNext w:val="0"/>
        <w:keepLines w:val="0"/>
        <w:pageBreakBefore w:val="0"/>
        <w:widowControl/>
        <w:suppressLineNumbers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bCs/>
          <w:color w:val="auto"/>
          <w:sz w:val="32"/>
          <w:szCs w:val="32"/>
          <w:highlight w:val="none"/>
          <w:lang w:val="zh-CN" w:eastAsia="zh-CN" w:bidi="ar-SA"/>
        </w:rPr>
      </w:pPr>
      <w:r>
        <w:rPr>
          <w:rFonts w:hint="eastAsia" w:ascii="楷体_GB2312" w:hAnsi="宋体" w:eastAsia="楷体_GB2312"/>
          <w:b w:val="0"/>
          <w:bCs w:val="0"/>
          <w:color w:val="auto"/>
          <w:sz w:val="32"/>
          <w:szCs w:val="32"/>
          <w:highlight w:val="none"/>
          <w:lang w:val="zh-CN"/>
        </w:rPr>
        <w:t>（一）项目组织架构及实施流程。</w:t>
      </w:r>
      <w:r>
        <w:rPr>
          <w:rFonts w:hint="eastAsia" w:ascii="仿宋_GB2312" w:eastAsia="仿宋_GB2312" w:cs="仿宋_GB2312"/>
          <w:bCs/>
          <w:color w:val="auto"/>
          <w:sz w:val="32"/>
          <w:szCs w:val="32"/>
          <w:highlight w:val="none"/>
          <w:lang w:val="zh-CN" w:eastAsia="zh-CN" w:bidi="ar-SA"/>
        </w:rPr>
        <w:t>项目由政策法规科和</w:t>
      </w:r>
      <w:r>
        <w:rPr>
          <w:rFonts w:hint="eastAsia" w:ascii="仿宋_GB2312" w:eastAsia="仿宋_GB2312" w:cs="仿宋_GB2312"/>
          <w:bCs/>
          <w:color w:val="auto"/>
          <w:sz w:val="32"/>
          <w:szCs w:val="32"/>
          <w:highlight w:val="none"/>
          <w:lang w:val="en-US" w:eastAsia="zh-CN" w:bidi="ar-SA"/>
        </w:rPr>
        <w:t>水利水电工程质量安全事务中心</w:t>
      </w:r>
      <w:r>
        <w:rPr>
          <w:rFonts w:hint="eastAsia" w:ascii="仿宋_GB2312" w:eastAsia="仿宋_GB2312" w:cs="仿宋_GB2312"/>
          <w:bCs/>
          <w:color w:val="auto"/>
          <w:sz w:val="32"/>
          <w:szCs w:val="32"/>
          <w:highlight w:val="none"/>
          <w:lang w:val="zh-CN" w:eastAsia="zh-CN" w:bidi="ar-SA"/>
        </w:rPr>
        <w:t>组织，主要按照中央、省、市要求实施，与具有相关资质的律师事务所签订法律服务合同，选派</w:t>
      </w:r>
      <w:r>
        <w:rPr>
          <w:rFonts w:hint="eastAsia" w:ascii="仿宋_GB2312" w:eastAsia="仿宋_GB2312" w:cs="仿宋_GB2312"/>
          <w:bCs/>
          <w:color w:val="auto"/>
          <w:sz w:val="32"/>
          <w:szCs w:val="32"/>
          <w:highlight w:val="none"/>
          <w:lang w:val="en-US" w:eastAsia="zh-CN" w:bidi="ar-SA"/>
        </w:rPr>
        <w:t>1名</w:t>
      </w:r>
      <w:r>
        <w:rPr>
          <w:rFonts w:hint="eastAsia" w:ascii="仿宋_GB2312" w:eastAsia="仿宋_GB2312" w:cs="仿宋_GB2312"/>
          <w:bCs/>
          <w:color w:val="auto"/>
          <w:sz w:val="32"/>
          <w:szCs w:val="32"/>
          <w:highlight w:val="none"/>
          <w:lang w:val="zh-CN" w:eastAsia="zh-CN" w:bidi="ar-SA"/>
        </w:rPr>
        <w:t>法律知识熟悉、从业经验丰富的律师作为我局顾问律师，为我局提供法律服务；按照水利厅和市依法治市办要求，通过线下展示宣传展板、悬挂宣传横幅、发放宣传资料、解答法律疑问，线上局官网、微信和微博公众号转载、刊载宣传文章、信息等，及时开展世界水日、中国水周、环境保护日、国家宪法日等宣传活动，</w:t>
      </w:r>
      <w:r>
        <w:rPr>
          <w:rFonts w:hint="eastAsia" w:ascii="仿宋_GB2312" w:eastAsia="仿宋_GB2312" w:cs="仿宋_GB2312"/>
          <w:bCs/>
          <w:color w:val="auto"/>
          <w:sz w:val="32"/>
          <w:szCs w:val="32"/>
          <w:highlight w:val="none"/>
          <w:lang w:val="en-US" w:eastAsia="zh-CN" w:bidi="ar-SA"/>
        </w:rPr>
        <w:t>取得了良好的宣传效果。聘请专家库专家，对</w:t>
      </w:r>
      <w:r>
        <w:rPr>
          <w:rFonts w:hint="eastAsia" w:ascii="仿宋_GB2312" w:eastAsia="仿宋_GB2312" w:cs="仿宋_GB2312"/>
          <w:bCs/>
          <w:color w:val="auto"/>
          <w:sz w:val="32"/>
          <w:szCs w:val="32"/>
          <w:highlight w:val="none"/>
          <w:lang w:val="zh-CN" w:eastAsia="zh-CN" w:bidi="ar-SA"/>
        </w:rPr>
        <w:t>水利项目开展行政审批。公开向社会购买服务，对部分水利项目开展质量监督抽检。</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jc w:val="both"/>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（二）项目管理情况。</w:t>
      </w:r>
      <w:r>
        <w:rPr>
          <w:rFonts w:hint="eastAsia" w:ascii="仿宋_GB2312" w:eastAsia="仿宋_GB2312" w:cs="仿宋_GB2312"/>
          <w:bCs/>
          <w:color w:val="auto"/>
          <w:sz w:val="32"/>
          <w:szCs w:val="32"/>
          <w:highlight w:val="none"/>
          <w:lang w:val="zh-CN" w:eastAsia="zh-CN" w:bidi="ar-SA"/>
        </w:rPr>
        <w:t>严格执行法律顾问制度和“七五”普法、法治宣传教育等要求，加强项目组织实施和资金管理，积极开展</w:t>
      </w:r>
      <w:r>
        <w:rPr>
          <w:rFonts w:hint="eastAsia" w:ascii="仿宋_GB2312" w:eastAsia="仿宋_GB2312" w:cs="仿宋_GB2312"/>
          <w:bCs/>
          <w:color w:val="auto"/>
          <w:sz w:val="32"/>
          <w:szCs w:val="32"/>
          <w:highlight w:val="none"/>
          <w:lang w:val="en-US" w:eastAsia="zh-CN" w:bidi="ar-SA"/>
        </w:rPr>
        <w:t>202</w:t>
      </w:r>
      <w:r>
        <w:rPr>
          <w:rFonts w:hint="eastAsia" w:ascii="仿宋_GB2312" w:cs="仿宋_GB2312"/>
          <w:bCs/>
          <w:color w:val="auto"/>
          <w:sz w:val="32"/>
          <w:szCs w:val="32"/>
          <w:highlight w:val="none"/>
          <w:lang w:val="en-US" w:eastAsia="zh-CN" w:bidi="ar-SA"/>
        </w:rPr>
        <w:t>1</w:t>
      </w:r>
      <w:r>
        <w:rPr>
          <w:rFonts w:hint="eastAsia" w:ascii="仿宋_GB2312" w:eastAsia="仿宋_GB2312" w:cs="仿宋_GB2312"/>
          <w:bCs/>
          <w:color w:val="auto"/>
          <w:sz w:val="32"/>
          <w:szCs w:val="32"/>
          <w:highlight w:val="none"/>
          <w:lang w:val="en-US" w:eastAsia="zh-CN" w:bidi="ar-SA"/>
        </w:rPr>
        <w:t>年纳入预算的世界水日、中国水周、环境保护日、宪法日等宣传日活动、项目行政审批、</w:t>
      </w:r>
      <w:r>
        <w:rPr>
          <w:rFonts w:hint="eastAsia" w:ascii="仿宋_GB2312" w:eastAsia="仿宋_GB2312" w:cs="仿宋_GB2312"/>
          <w:bCs/>
          <w:color w:val="auto"/>
          <w:sz w:val="32"/>
          <w:szCs w:val="32"/>
          <w:highlight w:val="none"/>
          <w:lang w:val="en-US" w:eastAsia="zh-CN" w:bidi="ar-SA"/>
        </w:rPr>
        <w:t>法律顾问制度落实和项目质量监督抽检</w:t>
      </w:r>
      <w:r>
        <w:rPr>
          <w:rFonts w:hint="eastAsia" w:ascii="仿宋_GB2312" w:eastAsia="仿宋_GB2312" w:cs="仿宋_GB2312"/>
          <w:bCs/>
          <w:color w:val="auto"/>
          <w:sz w:val="32"/>
          <w:szCs w:val="32"/>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楷体_GB2312" w:hAnsi="宋体" w:eastAsia="楷体_GB2312"/>
          <w:b w:val="0"/>
          <w:bCs w:val="0"/>
          <w:color w:val="auto"/>
          <w:sz w:val="32"/>
          <w:szCs w:val="32"/>
          <w:highlight w:val="none"/>
          <w:lang w:val="zh-CN"/>
        </w:rPr>
        <w:t>（三）项目监管情况。</w:t>
      </w:r>
      <w:r>
        <w:rPr>
          <w:rFonts w:hint="eastAsia" w:ascii="仿宋_GB2312" w:eastAsia="仿宋_GB2312"/>
          <w:color w:val="auto"/>
          <w:sz w:val="32"/>
          <w:szCs w:val="32"/>
          <w:highlight w:val="none"/>
          <w:lang w:val="zh-CN" w:eastAsia="zh-CN"/>
        </w:rPr>
        <w:t>财务科实时掌握项目预算执行进度并提醒相关科室按照绩效目标按时完成项目内容和资金支付</w:t>
      </w:r>
      <w:r>
        <w:rPr>
          <w:rFonts w:hint="eastAsia" w:ascii="仿宋_GB2312" w:eastAsia="仿宋_GB2312"/>
          <w:color w:val="auto"/>
          <w:sz w:val="32"/>
          <w:szCs w:val="32"/>
          <w:highlight w:val="none"/>
          <w:lang w:val="en-US" w:eastAsia="zh-CN"/>
        </w:rPr>
        <w:t>，以提高资金使用效率。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lang w:val="zh-CN"/>
        </w:rPr>
      </w:pPr>
      <w:r>
        <w:rPr>
          <w:rFonts w:hint="eastAsia" w:ascii="黑体" w:hAnsi="宋体" w:eastAsia="黑体"/>
          <w:b w:val="0"/>
          <w:bCs w:val="0"/>
          <w:color w:val="auto"/>
          <w:sz w:val="32"/>
          <w:szCs w:val="32"/>
          <w:highlight w:val="none"/>
        </w:rPr>
        <w:t>四、项目绩效情况</w:t>
      </w:r>
      <w:r>
        <w:rPr>
          <w:rFonts w:hint="eastAsia" w:ascii="仿宋_GB2312" w:hAnsi="宋体"/>
          <w:b w:val="0"/>
          <w:bCs w:val="0"/>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s="仿宋_GB2312"/>
          <w:color w:val="auto"/>
          <w:sz w:val="32"/>
          <w:szCs w:val="32"/>
          <w:highlight w:val="none"/>
          <w:lang w:val="en-US" w:eastAsia="zh-CN" w:bidi="ar-SA"/>
        </w:rPr>
      </w:pPr>
      <w:r>
        <w:rPr>
          <w:rFonts w:hint="eastAsia" w:ascii="仿宋_GB2312" w:eastAsia="仿宋_GB2312" w:cs="仿宋_GB2312"/>
          <w:color w:val="auto"/>
          <w:sz w:val="32"/>
          <w:szCs w:val="32"/>
          <w:highlight w:val="none"/>
          <w:lang w:val="en-US" w:eastAsia="zh-CN" w:bidi="ar-SA"/>
        </w:rPr>
        <w:t>2022年在世界水日、中国水周、环境保护日、宪法日等宣传日开展活动及培训共6次，总支出15.71万元；年度法律咨询费用3万元，按合同约定当年支付0.9万元；对水利建设项目开展质量监督，完成项目抽检8个，支出4.2万元；开展水利项目行政审批51个，支出9.19万元。所有指标均在2021年12月底前完成并达标。该项目资金无结余、无违规记录。</w:t>
      </w:r>
    </w:p>
    <w:p>
      <w:pPr>
        <w:keepNext w:val="0"/>
        <w:keepLines w:val="0"/>
        <w:pageBreakBefore w:val="0"/>
        <w:widowControl w:val="0"/>
        <w:numPr>
          <w:ilvl w:val="0"/>
          <w:numId w:val="17"/>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项目效益情况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s="仿宋_GB2312"/>
          <w:color w:val="auto"/>
          <w:sz w:val="32"/>
          <w:szCs w:val="32"/>
          <w:highlight w:val="none"/>
          <w:lang w:val="zh-CN" w:eastAsia="zh-CN" w:bidi="ar-SA"/>
        </w:rPr>
      </w:pPr>
      <w:r>
        <w:rPr>
          <w:rFonts w:hint="eastAsia" w:ascii="仿宋_GB2312" w:eastAsia="仿宋_GB2312" w:cs="仿宋_GB2312"/>
          <w:color w:val="auto"/>
          <w:sz w:val="32"/>
          <w:szCs w:val="32"/>
          <w:highlight w:val="none"/>
          <w:lang w:val="zh-CN" w:eastAsia="zh-CN" w:bidi="ar-SA"/>
        </w:rPr>
        <w:t>通过法律法规宣传和培训，提高了社会各界水法律法规知晓率，营造了学法、懂法、用法、守法的良好行业发展环境。通过法律顾问制度实施，进一步提升了重大行政决策水平，有效降低了决策风险。</w:t>
      </w:r>
      <w:r>
        <w:rPr>
          <w:rFonts w:hint="eastAsia" w:ascii="仿宋_GB2312" w:eastAsia="仿宋_GB2312" w:cs="仿宋_GB2312"/>
          <w:color w:val="auto"/>
          <w:sz w:val="32"/>
          <w:szCs w:val="32"/>
          <w:highlight w:val="none"/>
          <w:lang w:val="en-US" w:eastAsia="zh-CN" w:bidi="ar-SA"/>
        </w:rPr>
        <w:t>明确作为审批主体责任开展</w:t>
      </w:r>
      <w:r>
        <w:rPr>
          <w:rFonts w:hint="eastAsia" w:ascii="仿宋_GB2312" w:eastAsia="仿宋_GB2312" w:cs="仿宋_GB2312"/>
          <w:color w:val="auto"/>
          <w:sz w:val="32"/>
          <w:szCs w:val="32"/>
          <w:highlight w:val="none"/>
          <w:lang w:val="zh-CN" w:eastAsia="zh-CN" w:bidi="ar-SA"/>
        </w:rPr>
        <w:t>水利项目行政审批，通过</w:t>
      </w:r>
      <w:r>
        <w:rPr>
          <w:rFonts w:hint="eastAsia" w:ascii="仿宋_GB2312" w:eastAsia="仿宋_GB2312" w:cs="仿宋_GB2312"/>
          <w:color w:val="auto"/>
          <w:sz w:val="32"/>
          <w:szCs w:val="32"/>
          <w:highlight w:val="none"/>
          <w:lang w:val="en-US" w:eastAsia="zh-CN" w:bidi="ar-SA"/>
        </w:rPr>
        <w:t>建立专家库、支付审批费用、落实审批场地等，</w:t>
      </w:r>
      <w:r>
        <w:rPr>
          <w:rFonts w:hint="eastAsia" w:ascii="仿宋_GB2312" w:eastAsia="仿宋_GB2312" w:cs="仿宋_GB2312"/>
          <w:color w:val="auto"/>
          <w:sz w:val="32"/>
          <w:szCs w:val="32"/>
          <w:highlight w:val="none"/>
          <w:lang w:val="zh-CN" w:eastAsia="zh-CN" w:bidi="ar-SA"/>
        </w:rPr>
        <w:t>有效降低企业审批成本，</w:t>
      </w:r>
      <w:r>
        <w:rPr>
          <w:rFonts w:hint="eastAsia" w:ascii="仿宋_GB2312" w:eastAsia="仿宋_GB2312" w:cs="仿宋_GB2312"/>
          <w:color w:val="auto"/>
          <w:sz w:val="32"/>
          <w:szCs w:val="32"/>
          <w:highlight w:val="none"/>
          <w:lang w:val="en-US" w:eastAsia="zh-CN" w:bidi="ar-SA"/>
        </w:rPr>
        <w:t>全年降低企业审批成本约20万元以上，全面加强了涉水项目审批规范高效管理，提升了社会管理服务水平。全面履行水保监管法定职责，为生态文明建设和经济社会可持续发展提供支撑。</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五、评价结论及建议</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通过该项目实施，全面完成了各项绩效目标，</w:t>
      </w:r>
      <w:r>
        <w:rPr>
          <w:rFonts w:hint="eastAsia" w:ascii="仿宋_GB2312" w:eastAsia="仿宋_GB2312" w:cs="仿宋_GB2312"/>
          <w:color w:val="auto"/>
          <w:sz w:val="32"/>
          <w:szCs w:val="32"/>
          <w:highlight w:val="none"/>
          <w:lang w:val="zh-CN" w:eastAsia="zh-CN" w:bidi="ar-SA"/>
        </w:rPr>
        <w:t>提高了社会</w:t>
      </w:r>
      <w:r>
        <w:rPr>
          <w:rFonts w:hint="eastAsia" w:ascii="仿宋_GB2312" w:hAnsi="仿宋_GB2312" w:eastAsia="仿宋_GB2312" w:cs="仿宋_GB2312"/>
          <w:color w:val="auto"/>
          <w:sz w:val="32"/>
          <w:szCs w:val="32"/>
          <w:highlight w:val="none"/>
          <w:lang w:val="zh-CN" w:eastAsia="zh-CN" w:bidi="ar-SA"/>
        </w:rPr>
        <w:t>各界水法律法规知晓率，营造了学法、懂法、用法、守法的良好行业发展环境，进一步提升了重大行政决策水平，有效降低了决策风险。</w:t>
      </w:r>
      <w:r>
        <w:rPr>
          <w:rFonts w:hint="eastAsia" w:ascii="仿宋_GB2312" w:hAnsi="仿宋_GB2312" w:eastAsia="仿宋_GB2312" w:cs="仿宋_GB2312"/>
          <w:color w:val="auto"/>
          <w:sz w:val="32"/>
          <w:szCs w:val="32"/>
          <w:highlight w:val="none"/>
          <w:lang w:val="en-US" w:eastAsia="zh-CN"/>
        </w:rPr>
        <w:t>自评得分100分。</w:t>
      </w:r>
    </w:p>
    <w:p>
      <w:pPr>
        <w:pStyle w:val="2"/>
        <w:shd w:val="clear"/>
        <w:rPr>
          <w:rFonts w:hint="eastAsia"/>
          <w:color w:val="auto"/>
          <w:sz w:val="32"/>
          <w:szCs w:val="32"/>
          <w:highlight w:val="none"/>
        </w:rPr>
      </w:pPr>
    </w:p>
    <w:p>
      <w:pPr>
        <w:shd w:val="clear"/>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br w:type="page"/>
      </w:r>
    </w:p>
    <w:p>
      <w:pPr>
        <w:pStyle w:val="2"/>
        <w:shd w:val="clea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附件</w:t>
      </w:r>
      <w:r>
        <w:rPr>
          <w:rFonts w:hint="eastAsia" w:ascii="黑体" w:hAnsi="黑体" w:eastAsia="黑体"/>
          <w:color w:val="auto"/>
          <w:sz w:val="32"/>
          <w:szCs w:val="32"/>
          <w:highlight w:val="none"/>
          <w:lang w:val="en-US" w:eastAsia="zh-CN"/>
        </w:rPr>
        <w:t>7</w:t>
      </w:r>
    </w:p>
    <w:p>
      <w:pPr>
        <w:pStyle w:val="35"/>
        <w:keepNext w:val="0"/>
        <w:keepLines w:val="0"/>
        <w:pageBreakBefore w:val="0"/>
        <w:widowControl w:val="0"/>
        <w:shd w:val="clear"/>
        <w:kinsoku/>
        <w:wordWrap/>
        <w:overflowPunct/>
        <w:topLinePunct w:val="0"/>
        <w:autoSpaceDE/>
        <w:autoSpaceDN/>
        <w:bidi w:val="0"/>
        <w:adjustRightInd/>
        <w:snapToGrid/>
        <w:spacing w:line="556" w:lineRule="exact"/>
        <w:ind w:firstLine="0"/>
        <w:jc w:val="center"/>
        <w:textAlignment w:val="auto"/>
        <w:rPr>
          <w:rFonts w:hint="eastAsia" w:ascii="方正小标宋简体" w:hAnsi="方正小标宋简体" w:eastAsia="方正小标宋简体" w:cs="方正小标宋简体"/>
          <w:b w:val="0"/>
          <w:bCs w:val="0"/>
          <w:color w:val="auto"/>
          <w:kern w:val="2"/>
          <w:sz w:val="40"/>
          <w:szCs w:val="40"/>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广元市水利局</w:t>
      </w:r>
    </w:p>
    <w:p>
      <w:pPr>
        <w:pStyle w:val="35"/>
        <w:keepNext w:val="0"/>
        <w:keepLines w:val="0"/>
        <w:pageBreakBefore w:val="0"/>
        <w:widowControl w:val="0"/>
        <w:shd w:val="clear"/>
        <w:kinsoku/>
        <w:wordWrap/>
        <w:overflowPunct/>
        <w:topLinePunct w:val="0"/>
        <w:autoSpaceDE/>
        <w:autoSpaceDN/>
        <w:bidi w:val="0"/>
        <w:adjustRightInd/>
        <w:snapToGrid/>
        <w:spacing w:line="55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w:t>
      </w:r>
      <w:r>
        <w:rPr>
          <w:rFonts w:hint="eastAsia" w:ascii="方正小标宋简体" w:hAnsi="方正小标宋简体" w:eastAsia="方正小标宋简体" w:cs="方正小标宋简体"/>
          <w:b w:val="0"/>
          <w:bCs w:val="0"/>
          <w:color w:val="auto"/>
          <w:kern w:val="2"/>
          <w:sz w:val="44"/>
          <w:szCs w:val="44"/>
          <w:highlight w:val="none"/>
          <w:lang w:eastAsia="zh-CN"/>
        </w:rPr>
        <w:t>乡村振兴工作经费支出</w:t>
      </w:r>
      <w:r>
        <w:rPr>
          <w:rFonts w:hint="eastAsia" w:ascii="方正小标宋简体" w:hAnsi="方正小标宋简体" w:eastAsia="方正小标宋简体" w:cs="方正小标宋简体"/>
          <w:b w:val="0"/>
          <w:bCs w:val="0"/>
          <w:color w:val="auto"/>
          <w:kern w:val="2"/>
          <w:sz w:val="44"/>
          <w:szCs w:val="44"/>
          <w:highlight w:val="none"/>
        </w:rPr>
        <w:t>绩效自评报告</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420" w:firstLineChars="200"/>
        <w:textAlignment w:val="auto"/>
        <w:rPr>
          <w:rFonts w:hint="eastAsia" w:ascii="黑体" w:hAnsi="宋体" w:eastAsia="黑体"/>
          <w:b w:val="0"/>
          <w:bCs w:val="0"/>
          <w:color w:val="auto"/>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（一）项目基本情况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1.部门职能</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s="仿宋_GB2312"/>
          <w:color w:val="auto"/>
          <w:sz w:val="32"/>
          <w:szCs w:val="32"/>
          <w:highlight w:val="none"/>
          <w:lang w:eastAsia="zh-CN" w:bidi="ar-SA"/>
        </w:rPr>
        <w:t>按照市委统一部署，我局对口帮扶朝天区</w:t>
      </w:r>
      <w:r>
        <w:rPr>
          <w:rFonts w:hint="eastAsia" w:ascii="仿宋_GB2312" w:cs="仿宋_GB2312"/>
          <w:color w:val="auto"/>
          <w:sz w:val="32"/>
          <w:szCs w:val="32"/>
          <w:highlight w:val="none"/>
          <w:lang w:eastAsia="zh-CN" w:bidi="ar-SA"/>
        </w:rPr>
        <w:t>中子</w:t>
      </w:r>
      <w:r>
        <w:rPr>
          <w:rFonts w:hint="eastAsia" w:ascii="仿宋_GB2312" w:eastAsia="仿宋_GB2312" w:cs="仿宋_GB2312"/>
          <w:color w:val="auto"/>
          <w:sz w:val="32"/>
          <w:szCs w:val="32"/>
          <w:highlight w:val="none"/>
          <w:lang w:eastAsia="zh-CN" w:bidi="ar-SA"/>
        </w:rPr>
        <w:t>镇</w:t>
      </w:r>
      <w:r>
        <w:rPr>
          <w:rFonts w:hint="eastAsia" w:ascii="仿宋_GB2312" w:cs="仿宋_GB2312"/>
          <w:color w:val="auto"/>
          <w:sz w:val="32"/>
          <w:szCs w:val="32"/>
          <w:highlight w:val="none"/>
          <w:lang w:eastAsia="zh-CN" w:bidi="ar-SA"/>
        </w:rPr>
        <w:t>高车</w:t>
      </w:r>
      <w:r>
        <w:rPr>
          <w:rFonts w:hint="eastAsia" w:ascii="仿宋_GB2312" w:eastAsia="仿宋_GB2312" w:cs="仿宋_GB2312"/>
          <w:color w:val="auto"/>
          <w:sz w:val="32"/>
          <w:szCs w:val="32"/>
          <w:highlight w:val="none"/>
          <w:lang w:eastAsia="zh-CN" w:bidi="ar-SA"/>
        </w:rPr>
        <w:t>村</w:t>
      </w:r>
      <w:r>
        <w:rPr>
          <w:rFonts w:hint="eastAsia" w:ascii="仿宋_GB2312" w:cs="仿宋_GB2312"/>
          <w:color w:val="auto"/>
          <w:sz w:val="32"/>
          <w:szCs w:val="32"/>
          <w:highlight w:val="none"/>
          <w:lang w:eastAsia="zh-CN" w:bidi="ar-SA"/>
        </w:rPr>
        <w:t>、朝天镇小安村</w:t>
      </w:r>
      <w:r>
        <w:rPr>
          <w:rFonts w:hint="eastAsia" w:ascii="仿宋_GB2312" w:eastAsia="仿宋_GB2312" w:cs="仿宋_GB2312"/>
          <w:color w:val="auto"/>
          <w:sz w:val="32"/>
          <w:szCs w:val="32"/>
          <w:highlight w:val="none"/>
          <w:lang w:val="zh-CN" w:eastAsia="zh-CN" w:bidi="ar-SA"/>
        </w:rPr>
        <w:t>。</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lang w:val="zh-CN" w:eastAsia="zh-CN"/>
        </w:rPr>
        <w:t>项目立项、资金申报的依据</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s="仿宋_GB2312"/>
          <w:color w:val="auto"/>
          <w:sz w:val="32"/>
          <w:szCs w:val="32"/>
          <w:highlight w:val="none"/>
          <w:lang w:val="en-US" w:eastAsia="zh-CN" w:bidi="ar-SA"/>
        </w:rPr>
        <w:t>根据全市</w:t>
      </w:r>
      <w:r>
        <w:rPr>
          <w:rFonts w:hint="eastAsia" w:ascii="仿宋_GB2312" w:cs="仿宋_GB2312"/>
          <w:color w:val="auto"/>
          <w:sz w:val="32"/>
          <w:szCs w:val="32"/>
          <w:highlight w:val="none"/>
          <w:lang w:val="en-US" w:eastAsia="zh-CN" w:bidi="ar-SA"/>
        </w:rPr>
        <w:t>乡村振兴</w:t>
      </w:r>
      <w:r>
        <w:rPr>
          <w:rFonts w:hint="eastAsia" w:ascii="仿宋_GB2312" w:eastAsia="仿宋_GB2312" w:cs="仿宋_GB2312"/>
          <w:color w:val="auto"/>
          <w:sz w:val="32"/>
          <w:szCs w:val="32"/>
          <w:highlight w:val="none"/>
          <w:lang w:val="en-US" w:eastAsia="zh-CN" w:bidi="ar-SA"/>
        </w:rPr>
        <w:t>经费保障统一安排</w:t>
      </w:r>
      <w:r>
        <w:rPr>
          <w:rFonts w:hint="eastAsia" w:ascii="仿宋_GB2312" w:cs="仿宋_GB2312"/>
          <w:color w:val="auto"/>
          <w:sz w:val="32"/>
          <w:szCs w:val="32"/>
          <w:highlight w:val="none"/>
          <w:lang w:val="en-US" w:eastAsia="zh-CN" w:bidi="ar-SA"/>
        </w:rPr>
        <w:t>，</w:t>
      </w:r>
      <w:r>
        <w:rPr>
          <w:rFonts w:hint="eastAsia" w:ascii="仿宋_GB2312" w:eastAsia="仿宋_GB2312" w:cs="仿宋_GB2312"/>
          <w:color w:val="auto"/>
          <w:sz w:val="32"/>
          <w:szCs w:val="32"/>
          <w:highlight w:val="none"/>
          <w:lang w:val="en-US" w:eastAsia="zh-CN" w:bidi="ar-SA"/>
        </w:rPr>
        <w:t>作</w:t>
      </w:r>
      <w:r>
        <w:rPr>
          <w:rFonts w:hint="eastAsia" w:ascii="仿宋_GB2312" w:eastAsia="仿宋_GB2312"/>
          <w:color w:val="auto"/>
          <w:sz w:val="32"/>
          <w:szCs w:val="32"/>
          <w:highlight w:val="none"/>
          <w:lang w:val="en-US" w:eastAsia="zh-CN"/>
        </w:rPr>
        <w:t>为项目申报、立项依据</w:t>
      </w:r>
      <w:r>
        <w:rPr>
          <w:rFonts w:hint="eastAsia" w:ascii="仿宋_GB2312" w:eastAsia="仿宋_GB2312"/>
          <w:color w:val="auto"/>
          <w:sz w:val="32"/>
          <w:szCs w:val="32"/>
          <w:highlight w:val="none"/>
          <w:lang w:val="zh-CN" w:eastAsia="zh-CN"/>
        </w:rPr>
        <w:t>。</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color w:val="auto"/>
          <w:sz w:val="32"/>
          <w:szCs w:val="32"/>
          <w:highlight w:val="none"/>
          <w:lang w:val="en-US" w:eastAsia="zh-CN"/>
        </w:rPr>
        <w:t>3.</w:t>
      </w:r>
      <w:r>
        <w:rPr>
          <w:rFonts w:hint="eastAsia" w:ascii="仿宋_GB2312" w:eastAsia="仿宋_GB2312"/>
          <w:color w:val="auto"/>
          <w:sz w:val="32"/>
          <w:szCs w:val="32"/>
          <w:highlight w:val="none"/>
          <w:lang w:val="zh-CN" w:eastAsia="zh-CN"/>
        </w:rPr>
        <w:t>资金管理办法制定情况，资金支持具体项目的条件、范围与支持方式概况</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left="0"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通过财政拨款给予项目支持，该项目资金主要用于</w:t>
      </w:r>
      <w:r>
        <w:rPr>
          <w:rFonts w:hint="eastAsia" w:ascii="仿宋_GB2312" w:eastAsia="仿宋_GB2312"/>
          <w:color w:val="auto"/>
          <w:sz w:val="32"/>
          <w:szCs w:val="32"/>
          <w:highlight w:val="none"/>
          <w:lang w:val="en-US" w:eastAsia="zh-CN"/>
        </w:rPr>
        <w:t>第一书记、帮扶队员开展帮扶工作所产生的</w:t>
      </w:r>
      <w:r>
        <w:rPr>
          <w:rFonts w:hint="eastAsia" w:ascii="仿宋_GB2312"/>
          <w:color w:val="auto"/>
          <w:sz w:val="32"/>
          <w:szCs w:val="32"/>
          <w:highlight w:val="none"/>
          <w:lang w:val="en-US" w:eastAsia="zh-CN"/>
        </w:rPr>
        <w:t>交通费、差旅</w:t>
      </w:r>
      <w:r>
        <w:rPr>
          <w:rFonts w:hint="eastAsia" w:ascii="仿宋_GB2312" w:eastAsia="仿宋_GB2312"/>
          <w:color w:val="auto"/>
          <w:sz w:val="32"/>
          <w:szCs w:val="32"/>
          <w:highlight w:val="none"/>
          <w:lang w:val="en-US" w:eastAsia="zh-CN"/>
        </w:rPr>
        <w:t>费等费用</w:t>
      </w:r>
      <w:r>
        <w:rPr>
          <w:rFonts w:hint="eastAsia" w:ascii="仿宋_GB2312" w:eastAsia="仿宋_GB2312"/>
          <w:color w:val="auto"/>
          <w:sz w:val="32"/>
          <w:szCs w:val="32"/>
          <w:highlight w:val="none"/>
          <w:lang w:val="zh-CN" w:eastAsia="zh-CN"/>
        </w:rPr>
        <w:t>。我局根据《预算支出管理制度》等内部控制制度和《预算法》对其进行资金收支管理。</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color w:val="auto"/>
          <w:sz w:val="32"/>
          <w:szCs w:val="32"/>
          <w:highlight w:val="none"/>
          <w:lang w:val="en-US" w:eastAsia="zh-CN"/>
        </w:rPr>
        <w:t>4.</w:t>
      </w:r>
      <w:r>
        <w:rPr>
          <w:rFonts w:hint="eastAsia" w:ascii="仿宋_GB2312" w:eastAsia="仿宋_GB2312"/>
          <w:color w:val="auto"/>
          <w:sz w:val="32"/>
          <w:szCs w:val="32"/>
          <w:highlight w:val="none"/>
          <w:lang w:val="zh-CN" w:eastAsia="zh-CN"/>
        </w:rPr>
        <w:t>资金分配的原则及考虑因素</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firstLine="640" w:firstLineChars="200"/>
        <w:textAlignment w:val="auto"/>
        <w:rPr>
          <w:color w:val="auto"/>
          <w:sz w:val="32"/>
          <w:szCs w:val="32"/>
          <w:highlight w:val="none"/>
          <w:lang w:val="zh-CN"/>
        </w:rPr>
      </w:pPr>
      <w:r>
        <w:rPr>
          <w:rFonts w:hint="eastAsia" w:ascii="仿宋_GB2312" w:eastAsia="仿宋_GB2312"/>
          <w:color w:val="auto"/>
          <w:sz w:val="32"/>
          <w:szCs w:val="32"/>
          <w:highlight w:val="none"/>
          <w:lang w:val="en-US" w:eastAsia="zh-CN"/>
        </w:rPr>
        <w:t>根据合理调整安排资金，统筹兼顾，量力而行，分清轻重缓急，集中财力办事业，保证单位任务顺利完成原则，</w:t>
      </w:r>
      <w:r>
        <w:rPr>
          <w:rFonts w:hint="eastAsia" w:ascii="仿宋_GB2312"/>
          <w:color w:val="auto"/>
          <w:sz w:val="32"/>
          <w:szCs w:val="32"/>
          <w:highlight w:val="none"/>
          <w:lang w:val="en-US" w:eastAsia="zh-CN"/>
        </w:rPr>
        <w:t>该项目</w:t>
      </w:r>
      <w:r>
        <w:rPr>
          <w:rFonts w:hint="eastAsia" w:ascii="仿宋_GB2312" w:eastAsia="仿宋_GB2312"/>
          <w:color w:val="auto"/>
          <w:sz w:val="32"/>
          <w:szCs w:val="32"/>
          <w:highlight w:val="none"/>
          <w:lang w:val="en-US" w:eastAsia="zh-CN"/>
        </w:rPr>
        <w:t>中实际需求和预算符合，合同执行有效率</w:t>
      </w:r>
      <w:r>
        <w:rPr>
          <w:rFonts w:hint="eastAsia" w:ascii="仿宋_GB2312"/>
          <w:color w:val="auto"/>
          <w:sz w:val="32"/>
          <w:szCs w:val="32"/>
          <w:highlight w:val="none"/>
          <w:lang w:val="en-US" w:eastAsia="zh-CN"/>
        </w:rPr>
        <w:t>，项目完成较好</w:t>
      </w:r>
      <w:r>
        <w:rPr>
          <w:rFonts w:hint="eastAsia" w:ascii="仿宋_GB2312" w:eastAsia="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（二）项目绩效目标</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1．项目主要内容。对口帮扶朝天区中子镇高车村、朝天镇小安村群众解决具体困难，完成年度帮扶任务。</w:t>
      </w:r>
      <w:r>
        <w:rPr>
          <w:rFonts w:hint="eastAsia" w:ascii="仿宋_GB2312" w:eastAsia="仿宋_GB2312"/>
          <w:color w:val="auto"/>
          <w:sz w:val="32"/>
          <w:szCs w:val="32"/>
          <w:highlight w:val="none"/>
          <w:lang w:val="zh-CN" w:eastAsia="zh-CN"/>
        </w:rPr>
        <w:tab/>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eastAsia="zh-CN"/>
        </w:rPr>
        <w:t>．</w:t>
      </w:r>
      <w:r>
        <w:rPr>
          <w:rFonts w:hint="eastAsia" w:ascii="仿宋_GB2312" w:eastAsia="仿宋_GB2312"/>
          <w:color w:val="auto"/>
          <w:sz w:val="32"/>
          <w:szCs w:val="32"/>
          <w:highlight w:val="none"/>
          <w:lang w:val="en-US" w:eastAsia="zh-CN"/>
        </w:rPr>
        <w:t>该项目经费主要保障第一书记、工作队员及帮扶干部开展帮扶工作所发生的差旅费等</w:t>
      </w:r>
      <w:r>
        <w:rPr>
          <w:rFonts w:hint="eastAsia" w:ascii="仿宋_GB2312" w:eastAsia="仿宋_GB2312"/>
          <w:color w:val="auto"/>
          <w:sz w:val="32"/>
          <w:szCs w:val="32"/>
          <w:highlight w:val="none"/>
          <w:lang w:val="zh-CN" w:eastAsia="zh-CN"/>
        </w:rPr>
        <w:t>。分析评价申报内容与实际相符，申报目标合理可行。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（三）项目自评步骤及方法</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通过项目完成数量、质量、时效以及社会效益和经济效益等指标对</w:t>
      </w:r>
      <w:r>
        <w:rPr>
          <w:rFonts w:hint="eastAsia" w:ascii="仿宋_GB2312" w:eastAsia="仿宋_GB2312" w:cs="仿宋_GB2312"/>
          <w:color w:val="auto"/>
          <w:sz w:val="32"/>
          <w:szCs w:val="32"/>
          <w:highlight w:val="none"/>
          <w:lang w:val="en-US" w:eastAsia="zh-CN" w:bidi="ar-SA"/>
        </w:rPr>
        <w:t>202</w:t>
      </w:r>
      <w:r>
        <w:rPr>
          <w:rFonts w:hint="eastAsia" w:ascii="仿宋_GB2312" w:cs="仿宋_GB2312"/>
          <w:color w:val="auto"/>
          <w:sz w:val="32"/>
          <w:szCs w:val="32"/>
          <w:highlight w:val="none"/>
          <w:lang w:val="en-US" w:eastAsia="zh-CN" w:bidi="ar-SA"/>
        </w:rPr>
        <w:t>2</w:t>
      </w:r>
      <w:r>
        <w:rPr>
          <w:rFonts w:hint="eastAsia" w:ascii="仿宋_GB2312" w:eastAsia="仿宋_GB2312" w:cs="仿宋_GB2312"/>
          <w:color w:val="auto"/>
          <w:sz w:val="32"/>
          <w:szCs w:val="32"/>
          <w:highlight w:val="none"/>
          <w:lang w:val="en-US" w:eastAsia="zh-CN" w:bidi="ar-SA"/>
        </w:rPr>
        <w:t>年</w:t>
      </w:r>
      <w:r>
        <w:rPr>
          <w:rFonts w:hint="eastAsia" w:ascii="仿宋_GB2312" w:cs="仿宋_GB2312"/>
          <w:color w:val="auto"/>
          <w:sz w:val="32"/>
          <w:szCs w:val="32"/>
          <w:highlight w:val="none"/>
          <w:lang w:val="en-US" w:eastAsia="zh-CN" w:bidi="ar-SA"/>
        </w:rPr>
        <w:t>乡村振兴</w:t>
      </w:r>
      <w:r>
        <w:rPr>
          <w:rFonts w:hint="eastAsia" w:ascii="仿宋_GB2312" w:eastAsia="仿宋_GB2312" w:cs="仿宋_GB2312"/>
          <w:color w:val="auto"/>
          <w:sz w:val="32"/>
          <w:szCs w:val="32"/>
          <w:highlight w:val="none"/>
          <w:lang w:val="en-US" w:eastAsia="zh-CN" w:bidi="ar-SA"/>
        </w:rPr>
        <w:t>经费</w:t>
      </w:r>
      <w:r>
        <w:rPr>
          <w:rFonts w:hint="eastAsia" w:ascii="仿宋_GB2312" w:eastAsia="仿宋_GB2312"/>
          <w:color w:val="auto"/>
          <w:sz w:val="32"/>
          <w:szCs w:val="32"/>
          <w:highlight w:val="none"/>
          <w:lang w:val="zh-CN" w:eastAsia="zh-CN"/>
        </w:rPr>
        <w:t>展开绩效自评，并通过整体支出指标评价体系计算自评得分来衡量绩效目标完成情况。</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二、项目资金申报及使用情况</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（一）项目资金申报及批复情况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该项目资金年初申报预算</w:t>
      </w:r>
      <w:r>
        <w:rPr>
          <w:rFonts w:hint="eastAsia" w:ascii="仿宋_GB2312"/>
          <w:color w:val="auto"/>
          <w:sz w:val="32"/>
          <w:szCs w:val="32"/>
          <w:highlight w:val="none"/>
          <w:lang w:val="en-US" w:eastAsia="zh-CN"/>
        </w:rPr>
        <w:t>7.28</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经项目实施科室申报，局党组研究决定后报市财政审定批复</w:t>
      </w:r>
      <w:r>
        <w:rPr>
          <w:rFonts w:hint="eastAsia" w:ascii="仿宋_GB2312"/>
          <w:color w:val="auto"/>
          <w:sz w:val="32"/>
          <w:szCs w:val="32"/>
          <w:highlight w:val="none"/>
          <w:lang w:val="en-US" w:eastAsia="zh-CN"/>
        </w:rPr>
        <w:t>7.28</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（二）资金计划、到位及使用情况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1．资金计划。财政年初下达资金计划</w:t>
      </w:r>
      <w:r>
        <w:rPr>
          <w:rFonts w:hint="eastAsia" w:ascii="仿宋_GB2312"/>
          <w:color w:val="auto"/>
          <w:sz w:val="32"/>
          <w:szCs w:val="32"/>
          <w:highlight w:val="none"/>
          <w:lang w:val="en-US" w:eastAsia="zh-CN"/>
        </w:rPr>
        <w:t>7.28</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kinsoku/>
        <w:wordWrap/>
        <w:overflowPunct/>
        <w:topLinePunct w:val="0"/>
        <w:autoSpaceDE/>
        <w:autoSpaceDN/>
        <w:bidi w:val="0"/>
        <w:adjustRightInd w:val="0"/>
        <w:snapToGrid w:val="0"/>
        <w:spacing w:line="556" w:lineRule="exact"/>
        <w:ind w:left="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2．资金到位。到位资金</w:t>
      </w:r>
      <w:r>
        <w:rPr>
          <w:rFonts w:hint="eastAsia" w:ascii="仿宋_GB2312"/>
          <w:color w:val="auto"/>
          <w:sz w:val="32"/>
          <w:szCs w:val="32"/>
          <w:highlight w:val="none"/>
          <w:lang w:val="en-US" w:eastAsia="zh-CN"/>
        </w:rPr>
        <w:t>7.28</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3．资金使用。当年支付</w:t>
      </w:r>
      <w:r>
        <w:rPr>
          <w:rFonts w:hint="eastAsia" w:ascii="仿宋_GB2312"/>
          <w:color w:val="auto"/>
          <w:sz w:val="32"/>
          <w:szCs w:val="32"/>
          <w:highlight w:val="none"/>
          <w:lang w:val="en-US" w:eastAsia="zh-CN"/>
        </w:rPr>
        <w:t>7.28</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资金使用的安全性高、规范性强、及时有效，资金支付范围、支付标准、支付进度、支付依据等合规合法、与预算相符。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（三）项目财务管理情况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三、项目实施及管理情况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（一）项目组织架构及实施流程。</w:t>
      </w:r>
      <w:r>
        <w:rPr>
          <w:rFonts w:hint="eastAsia" w:ascii="仿宋_GB2312" w:eastAsia="仿宋_GB2312"/>
          <w:color w:val="auto"/>
          <w:sz w:val="32"/>
          <w:szCs w:val="32"/>
          <w:highlight w:val="none"/>
          <w:lang w:val="en-US" w:eastAsia="zh-CN"/>
        </w:rPr>
        <w:t>该项目由局驻村办具体负责，严格出差审批制度和第一书记考勤制度，费用按流程审批后由局财务科通过财政集中支付系统支付</w:t>
      </w:r>
      <w:r>
        <w:rPr>
          <w:rFonts w:hint="eastAsia" w:ascii="仿宋_GB2312" w:eastAsia="仿宋_GB2312" w:cs="Times New Roman"/>
          <w:color w:val="auto"/>
          <w:sz w:val="32"/>
          <w:szCs w:val="32"/>
          <w:highlight w:val="none"/>
          <w:lang w:val="en-US" w:eastAsia="zh-CN" w:bidi="ar-SA"/>
        </w:rPr>
        <w:t>。</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left="0" w:firstLine="640" w:firstLineChars="200"/>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（二）项目管理情况。</w:t>
      </w:r>
      <w:r>
        <w:rPr>
          <w:rFonts w:hint="eastAsia" w:ascii="仿宋_GB2312" w:eastAsia="仿宋_GB2312"/>
          <w:color w:val="auto"/>
          <w:sz w:val="32"/>
          <w:szCs w:val="32"/>
          <w:highlight w:val="none"/>
          <w:lang w:val="zh-CN" w:eastAsia="zh-CN"/>
        </w:rPr>
        <w:t>根据《预算法》和</w:t>
      </w:r>
      <w:r>
        <w:rPr>
          <w:rFonts w:hint="eastAsia" w:ascii="仿宋_GB2312" w:eastAsia="仿宋_GB2312"/>
          <w:color w:val="auto"/>
          <w:sz w:val="32"/>
          <w:szCs w:val="32"/>
          <w:highlight w:val="none"/>
          <w:lang w:val="en-US" w:eastAsia="zh-CN"/>
        </w:rPr>
        <w:t>我局内控制度对项目进行资金支出</w:t>
      </w:r>
      <w:r>
        <w:rPr>
          <w:rFonts w:hint="eastAsia" w:ascii="仿宋_GB2312" w:eastAsia="仿宋_GB2312" w:cs="Times New Roman"/>
          <w:color w:val="auto"/>
          <w:sz w:val="32"/>
          <w:szCs w:val="32"/>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楷体_GB2312" w:hAnsi="宋体" w:eastAsia="楷体_GB2312"/>
          <w:b w:val="0"/>
          <w:bCs w:val="0"/>
          <w:color w:val="auto"/>
          <w:sz w:val="32"/>
          <w:szCs w:val="32"/>
          <w:highlight w:val="none"/>
          <w:lang w:val="zh-CN"/>
        </w:rPr>
        <w:t>（三）项目监管情况。</w:t>
      </w:r>
      <w:r>
        <w:rPr>
          <w:rFonts w:hint="eastAsia" w:ascii="仿宋_GB2312" w:eastAsia="仿宋_GB2312"/>
          <w:color w:val="auto"/>
          <w:sz w:val="32"/>
          <w:szCs w:val="32"/>
          <w:highlight w:val="none"/>
          <w:lang w:val="en-US" w:eastAsia="zh-CN"/>
        </w:rPr>
        <w:t>该项目由局驻村办具体负责，根据帮扶</w:t>
      </w:r>
      <w:r>
        <w:rPr>
          <w:rFonts w:hint="eastAsia" w:ascii="仿宋_GB2312" w:eastAsia="仿宋_GB2312"/>
          <w:color w:val="auto"/>
          <w:sz w:val="32"/>
          <w:szCs w:val="32"/>
          <w:highlight w:val="none"/>
          <w:lang w:val="en-US" w:eastAsia="zh-CN"/>
        </w:rPr>
        <w:t>工作总体安排部署，督促推进阶段性工作，高质量完成乡村振兴</w:t>
      </w:r>
      <w:r>
        <w:rPr>
          <w:rFonts w:hint="eastAsia" w:ascii="仿宋_GB2312" w:eastAsia="仿宋_GB2312"/>
          <w:color w:val="auto"/>
          <w:sz w:val="32"/>
          <w:szCs w:val="32"/>
          <w:highlight w:val="none"/>
          <w:lang w:val="en-US" w:eastAsia="zh-CN"/>
        </w:rPr>
        <w:t>工作。</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ascii="仿宋_GB2312" w:hAnsi="宋体"/>
          <w:b w:val="0"/>
          <w:bCs w:val="0"/>
          <w:color w:val="auto"/>
          <w:sz w:val="32"/>
          <w:szCs w:val="32"/>
          <w:highlight w:val="none"/>
          <w:lang w:val="zh-CN"/>
        </w:rPr>
      </w:pPr>
      <w:r>
        <w:rPr>
          <w:rFonts w:hint="eastAsia" w:ascii="黑体" w:hAnsi="宋体" w:eastAsia="黑体"/>
          <w:b w:val="0"/>
          <w:bCs w:val="0"/>
          <w:color w:val="auto"/>
          <w:sz w:val="32"/>
          <w:szCs w:val="32"/>
          <w:highlight w:val="none"/>
        </w:rPr>
        <w:t>四、项目绩效情况</w:t>
      </w:r>
      <w:r>
        <w:rPr>
          <w:rFonts w:hint="eastAsia" w:ascii="仿宋_GB2312" w:hAnsi="宋体"/>
          <w:b w:val="0"/>
          <w:bCs w:val="0"/>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hint="eastAsia" w:ascii="仿宋_GB2312"/>
          <w:color w:val="auto"/>
          <w:sz w:val="32"/>
          <w:szCs w:val="32"/>
          <w:highlight w:val="none"/>
          <w:lang w:val="en-US" w:eastAsia="zh-CN"/>
        </w:rPr>
      </w:pPr>
      <w:r>
        <w:rPr>
          <w:rFonts w:hint="eastAsia" w:ascii="楷体_GB2312" w:hAnsi="宋体" w:eastAsia="楷体_GB2312"/>
          <w:b w:val="0"/>
          <w:bCs w:val="0"/>
          <w:color w:val="auto"/>
          <w:sz w:val="32"/>
          <w:szCs w:val="32"/>
          <w:highlight w:val="none"/>
          <w:lang w:val="zh-CN"/>
        </w:rPr>
        <w:t>（一）项目完成情况。</w:t>
      </w:r>
      <w:r>
        <w:rPr>
          <w:rFonts w:hint="eastAsia" w:ascii="仿宋_GB2312" w:eastAsia="仿宋_GB2312"/>
          <w:color w:val="auto"/>
          <w:sz w:val="32"/>
          <w:szCs w:val="32"/>
          <w:highlight w:val="none"/>
          <w:lang w:val="zh-CN" w:eastAsia="zh-CN"/>
        </w:rPr>
        <w:t>截至</w:t>
      </w:r>
      <w:r>
        <w:rPr>
          <w:rFonts w:hint="eastAsia" w:ascii="仿宋_GB2312" w:eastAsia="仿宋_GB2312"/>
          <w:color w:val="auto"/>
          <w:sz w:val="32"/>
          <w:szCs w:val="32"/>
          <w:highlight w:val="none"/>
          <w:lang w:val="en-US" w:eastAsia="zh-CN"/>
        </w:rPr>
        <w:t>202</w:t>
      </w: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lang w:val="en-US" w:eastAsia="zh-CN"/>
        </w:rPr>
        <w:t>年底，对两个结对帮扶村开展多次困难群众慰问，对村级公共服务保障给予一定经费、技术支持，在基础设施维护、产业发展方面产生良好效果。</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为我局扎实开展乡村振兴</w:t>
      </w:r>
      <w:r>
        <w:rPr>
          <w:rFonts w:hint="eastAsia" w:ascii="仿宋_GB2312" w:eastAsia="仿宋_GB2312"/>
          <w:color w:val="auto"/>
          <w:sz w:val="32"/>
          <w:szCs w:val="32"/>
          <w:highlight w:val="none"/>
          <w:lang w:val="en-US" w:eastAsia="zh-CN"/>
        </w:rPr>
        <w:t>工作提供了资金保障，群众满意度90%以上，上级考核满意度</w:t>
      </w:r>
      <w:r>
        <w:rPr>
          <w:rFonts w:hint="eastAsia" w:ascii="仿宋_GB2312" w:eastAsia="仿宋_GB2312"/>
          <w:color w:val="auto"/>
          <w:sz w:val="32"/>
          <w:szCs w:val="32"/>
          <w:highlight w:val="none"/>
          <w:lang w:val="en-US" w:eastAsia="zh-CN"/>
        </w:rPr>
        <w:t>90%以上</w:t>
      </w:r>
      <w:r>
        <w:rPr>
          <w:rFonts w:hint="eastAsia" w:ascii="仿宋_GB2312" w:eastAsia="仿宋_GB2312"/>
          <w:color w:val="auto"/>
          <w:sz w:val="32"/>
          <w:szCs w:val="32"/>
          <w:highlight w:val="none"/>
          <w:lang w:val="zh-CN" w:eastAsia="zh-CN"/>
        </w:rPr>
        <w:t>。</w:t>
      </w:r>
    </w:p>
    <w:p>
      <w:pPr>
        <w:keepNext w:val="0"/>
        <w:keepLines w:val="0"/>
        <w:pageBreakBefore w:val="0"/>
        <w:widowControl w:val="0"/>
        <w:shd w:val="clear"/>
        <w:kinsoku/>
        <w:wordWrap/>
        <w:overflowPunct/>
        <w:topLinePunct w:val="0"/>
        <w:autoSpaceDE/>
        <w:autoSpaceDN/>
        <w:bidi w:val="0"/>
        <w:adjustRightInd w:val="0"/>
        <w:snapToGrid w:val="0"/>
        <w:spacing w:line="55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五、评价结论及建议</w:t>
      </w:r>
    </w:p>
    <w:p>
      <w:pPr>
        <w:keepNext w:val="0"/>
        <w:keepLines w:val="0"/>
        <w:pageBreakBefore w:val="0"/>
        <w:widowControl w:val="0"/>
        <w:shd w:val="clear"/>
        <w:suppressAutoHyphens/>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bidi="ar-SA"/>
        </w:rPr>
        <w:t>该项目为我局开展乡村振兴工作</w:t>
      </w:r>
      <w:r>
        <w:rPr>
          <w:rFonts w:hint="eastAsia" w:ascii="仿宋_GB2312" w:hAnsi="仿宋_GB2312" w:eastAsia="仿宋_GB2312" w:cs="仿宋_GB2312"/>
          <w:color w:val="auto"/>
          <w:sz w:val="32"/>
          <w:szCs w:val="32"/>
          <w:highlight w:val="none"/>
          <w:lang w:val="en-US" w:eastAsia="zh-CN"/>
        </w:rPr>
        <w:t>提供了资金保障，成效显著，群众满意度高</w:t>
      </w:r>
      <w:r>
        <w:rPr>
          <w:rFonts w:hint="eastAsia" w:ascii="仿宋_GB2312" w:hAnsi="仿宋_GB2312" w:eastAsia="仿宋_GB2312" w:cs="仿宋_GB2312"/>
          <w:color w:val="auto"/>
          <w:sz w:val="32"/>
          <w:szCs w:val="32"/>
          <w:highlight w:val="none"/>
          <w:lang w:eastAsia="zh-CN" w:bidi="ar-SA"/>
        </w:rPr>
        <w:t>。该项目自评得分</w:t>
      </w:r>
      <w:r>
        <w:rPr>
          <w:rFonts w:hint="eastAsia" w:ascii="仿宋_GB2312" w:hAnsi="仿宋_GB2312" w:eastAsia="仿宋_GB2312" w:cs="仿宋_GB2312"/>
          <w:color w:val="auto"/>
          <w:sz w:val="32"/>
          <w:szCs w:val="32"/>
          <w:highlight w:val="none"/>
          <w:lang w:val="en-US" w:eastAsia="zh-CN" w:bidi="ar-SA"/>
        </w:rPr>
        <w:t>100分。</w:t>
      </w: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default" w:eastAsia="黑体"/>
          <w:color w:val="auto"/>
          <w:sz w:val="32"/>
          <w:szCs w:val="32"/>
          <w:highlight w:val="none"/>
          <w:lang w:val="en-US" w:eastAsia="zh-CN"/>
        </w:rPr>
      </w:pPr>
      <w:r>
        <w:rPr>
          <w:rFonts w:hint="eastAsia" w:ascii="黑体" w:hAnsi="黑体" w:eastAsia="黑体"/>
          <w:color w:val="auto"/>
          <w:sz w:val="32"/>
          <w:szCs w:val="32"/>
          <w:highlight w:val="none"/>
          <w:lang w:eastAsia="zh-CN"/>
        </w:rPr>
        <w:t>附件</w:t>
      </w:r>
      <w:r>
        <w:rPr>
          <w:rFonts w:hint="eastAsia" w:ascii="黑体" w:hAnsi="黑体" w:eastAsia="黑体"/>
          <w:color w:val="auto"/>
          <w:sz w:val="32"/>
          <w:szCs w:val="32"/>
          <w:highlight w:val="none"/>
          <w:lang w:val="en-US" w:eastAsia="zh-CN"/>
        </w:rPr>
        <w:t>8</w:t>
      </w:r>
    </w:p>
    <w:p>
      <w:pPr>
        <w:keepNext w:val="0"/>
        <w:keepLines w:val="0"/>
        <w:pageBreakBefore w:val="0"/>
        <w:widowControl w:val="0"/>
        <w:shd w:val="clea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广元市水利局</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楷体_GB2312" w:hAnsi="楷体_GB2312" w:eastAsia="楷体_GB2312" w:cs="楷体_GB2312"/>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eastAsia="zh-CN"/>
        </w:rPr>
        <w:t>2022年度</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中央和省级水利发展资金</w:t>
      </w:r>
      <w:r>
        <w:rPr>
          <w:rFonts w:hint="eastAsia" w:ascii="方正小标宋简体" w:hAnsi="方正小标宋简体" w:eastAsia="方正小标宋简体" w:cs="方正小标宋简体"/>
          <w:b w:val="0"/>
          <w:bCs w:val="0"/>
          <w:color w:val="auto"/>
          <w:kern w:val="2"/>
          <w:sz w:val="44"/>
          <w:szCs w:val="44"/>
          <w:highlight w:val="none"/>
          <w:lang w:eastAsia="zh-CN"/>
        </w:rPr>
        <w:t>支出</w:t>
      </w:r>
      <w:r>
        <w:rPr>
          <w:rFonts w:hint="eastAsia" w:ascii="方正小标宋简体" w:hAnsi="方正小标宋简体" w:eastAsia="方正小标宋简体" w:cs="方正小标宋简体"/>
          <w:b w:val="0"/>
          <w:bCs w:val="0"/>
          <w:color w:val="auto"/>
          <w:kern w:val="2"/>
          <w:sz w:val="44"/>
          <w:szCs w:val="44"/>
          <w:highlight w:val="none"/>
        </w:rPr>
        <w:t>绩效自评报告</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黑体" w:hAnsi="黑体" w:eastAsia="黑体" w:cs="黑体"/>
          <w:b w:val="0"/>
          <w:bCs w:val="0"/>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（一）项目基本情况。</w:t>
      </w:r>
    </w:p>
    <w:p>
      <w:pPr>
        <w:keepNext w:val="0"/>
        <w:keepLines w:val="0"/>
        <w:pageBreakBefore w:val="0"/>
        <w:shd w:val="clear"/>
        <w:kinsoku/>
        <w:wordWrap/>
        <w:overflowPunct/>
        <w:topLinePunct w:val="0"/>
        <w:autoSpaceDE/>
        <w:autoSpaceDN/>
        <w:bidi w:val="0"/>
        <w:adjustRightInd w:val="0"/>
        <w:snapToGrid w:val="0"/>
        <w:spacing w:beforeAutospacing="0" w:afterAutospacing="0" w:line="596" w:lineRule="exact"/>
        <w:ind w:left="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1．说明项目主管部门（单位）在该项目管理中的职能。广元市水利局</w:t>
      </w:r>
      <w:r>
        <w:rPr>
          <w:rFonts w:hint="eastAsia" w:ascii="仿宋_GB2312" w:hAnsi="仿宋_GB2312" w:eastAsia="仿宋_GB2312" w:cs="仿宋_GB2312"/>
          <w:color w:val="auto"/>
          <w:sz w:val="32"/>
          <w:szCs w:val="32"/>
          <w:highlight w:val="none"/>
          <w:lang w:val="en-US" w:eastAsia="zh-CN"/>
        </w:rPr>
        <w:t>负责统一监督管理全市水资源（含地表水和地下水），负责水资源保护工作和水文水资源和水文站网建设和管理；指导饮用水水源保护、地下水开发利用和地下水资源的管理保护；负责全市农村水利工作，负责全市乡镇集中供水、农村饮水安全、节水灌溉、排水等工程建设与管理工作；承担广元市防汛抗旱指挥部的日常工作。</w:t>
      </w:r>
    </w:p>
    <w:p>
      <w:pPr>
        <w:keepNext w:val="0"/>
        <w:keepLines w:val="0"/>
        <w:pageBreakBefore w:val="0"/>
        <w:shd w:val="clear"/>
        <w:kinsoku/>
        <w:wordWrap/>
        <w:overflowPunct/>
        <w:topLinePunct w:val="0"/>
        <w:autoSpaceDE/>
        <w:autoSpaceDN/>
        <w:bidi w:val="0"/>
        <w:adjustRightInd w:val="0"/>
        <w:snapToGrid w:val="0"/>
        <w:spacing w:beforeAutospacing="0" w:afterAutospacing="0" w:line="596"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2．项目立项、资金申报的依据。</w:t>
      </w:r>
      <w:r>
        <w:rPr>
          <w:rFonts w:hint="eastAsia" w:ascii="仿宋_GB2312" w:hAnsi="仿宋_GB2312" w:eastAsia="仿宋_GB2312" w:cs="仿宋_GB2312"/>
          <w:color w:val="auto"/>
          <w:sz w:val="32"/>
          <w:szCs w:val="32"/>
          <w:highlight w:val="none"/>
          <w:lang w:val="en-US" w:eastAsia="zh-CN"/>
        </w:rPr>
        <w:t>根据水利建设实际情况，按照十四五水利发展规划，2022年，在水资源管理、山洪灾害防御、水文基础能力提升和水库水雨情与水资源监测设施建设方面，争取了中央和省级资金，用于取水口取水监测计量体系建设45个、升级改造山洪灾害防御调度会商系统1个、实施水库雨水情测报设施建设17个和水文基础能力建设。根据《广元市财政局关于下达2022年中央和省级水利发展资金的通知》</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市财农</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〔202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6号和市财农</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〔202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55号</w:t>
      </w:r>
      <w:r>
        <w:rPr>
          <w:rFonts w:hint="eastAsia" w:ascii="仿宋_GB2312" w:hAnsi="仿宋_GB2312" w:eastAsia="仿宋_GB2312" w:cs="仿宋_GB2312"/>
          <w:color w:val="auto"/>
          <w:sz w:val="32"/>
          <w:szCs w:val="32"/>
          <w:highlight w:val="none"/>
          <w:lang w:val="en-US" w:eastAsia="zh-CN"/>
        </w:rPr>
        <w:t>，下达资金776万元。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96" w:lineRule="exact"/>
        <w:ind w:left="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color w:val="auto"/>
          <w:sz w:val="32"/>
          <w:szCs w:val="32"/>
          <w:highlight w:val="none"/>
          <w:lang w:val="zh-CN" w:eastAsia="zh-CN"/>
        </w:rPr>
        <w:t>3．资金</w:t>
      </w:r>
      <w:r>
        <w:rPr>
          <w:rFonts w:hint="eastAsia" w:ascii="仿宋_GB2312" w:hAnsi="仿宋_GB2312" w:eastAsia="仿宋_GB2312" w:cs="仿宋_GB2312"/>
          <w:color w:val="auto"/>
          <w:sz w:val="32"/>
          <w:szCs w:val="32"/>
          <w:highlight w:val="none"/>
          <w:lang w:val="en-US" w:eastAsia="zh-CN"/>
        </w:rPr>
        <w:t>或项目</w:t>
      </w:r>
      <w:r>
        <w:rPr>
          <w:rFonts w:hint="eastAsia" w:ascii="仿宋_GB2312" w:hAnsi="仿宋_GB2312" w:eastAsia="仿宋_GB2312" w:cs="仿宋_GB2312"/>
          <w:color w:val="auto"/>
          <w:sz w:val="32"/>
          <w:szCs w:val="32"/>
          <w:highlight w:val="none"/>
          <w:lang w:val="zh-CN" w:eastAsia="zh-CN"/>
        </w:rPr>
        <w:t>管理办法制定情况，资金支持具体项目的条件、范围与支持方式概况。</w:t>
      </w:r>
      <w:r>
        <w:rPr>
          <w:rFonts w:hint="eastAsia" w:ascii="仿宋_GB2312" w:hAnsi="仿宋_GB2312" w:eastAsia="仿宋_GB2312" w:cs="仿宋_GB2312"/>
          <w:color w:val="auto"/>
          <w:sz w:val="32"/>
          <w:szCs w:val="32"/>
          <w:highlight w:val="none"/>
          <w:lang w:eastAsia="zh-CN"/>
        </w:rPr>
        <w:t>项目实施中，严格按照申报绩效内容实施。具体实施方案完整可行合理，执行过程将严格按照中央、省、市要求执行。</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9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4．资金分配的原则及考虑因素。合理安排经费，确保专款专用。</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（二）项目绩效目标。</w:t>
      </w:r>
    </w:p>
    <w:p>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0" w:afterAutospacing="0" w:line="596"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color w:val="auto"/>
          <w:kern w:val="2"/>
          <w:sz w:val="32"/>
          <w:szCs w:val="32"/>
          <w:highlight w:val="none"/>
          <w:lang w:val="en-US" w:eastAsia="zh-CN"/>
        </w:rPr>
        <w:t>中央和省级水利发展资金项目，主要是用于水资源管理（取水口取水监测计量体系建设45个）、山洪灾害防御调度会商系统升级改造集成项目、水文基础能力提升项目、水库水雨情与水资源监测设施建设项目。</w:t>
      </w:r>
    </w:p>
    <w:p>
      <w:pPr>
        <w:keepNext w:val="0"/>
        <w:keepLines w:val="0"/>
        <w:pageBreakBefore w:val="0"/>
        <w:shd w:val="clear"/>
        <w:kinsoku/>
        <w:wordWrap/>
        <w:overflowPunct/>
        <w:topLinePunct w:val="0"/>
        <w:autoSpaceDE/>
        <w:autoSpaceDN/>
        <w:bidi w:val="0"/>
        <w:adjustRightInd w:val="0"/>
        <w:snapToGrid w:val="0"/>
        <w:spacing w:beforeAutospacing="0" w:afterAutospacing="0" w:line="596"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2．项目应实现的具体绩效目标。</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kern w:val="2"/>
          <w:sz w:val="32"/>
          <w:szCs w:val="32"/>
          <w:highlight w:val="none"/>
          <w:lang w:val="en-US" w:eastAsia="zh-CN"/>
        </w:rPr>
        <w:t>中央和省级水利发展资金项</w:t>
      </w:r>
      <w:r>
        <w:rPr>
          <w:rFonts w:hint="eastAsia" w:ascii="仿宋_GB2312" w:hAnsi="仿宋_GB2312" w:eastAsia="仿宋_GB2312" w:cs="仿宋_GB2312"/>
          <w:color w:val="auto"/>
          <w:sz w:val="32"/>
          <w:szCs w:val="32"/>
          <w:highlight w:val="none"/>
          <w:lang w:val="en-US" w:eastAsia="zh-CN"/>
        </w:rPr>
        <w:t>目预算776万元，具体为取水口取水监测计量体系建设45个，预算86万元；升级改造山洪灾害防御调度会商系统1个，预算104万元；实施水库雨水情测报设施建设17个，预算290万元；水文基础能力建设，预算296万元。其测算依据充分，测算标准合理，在预算中，没有漏项。在执行过程中，广元市水利局严格按照内控制度具体执行。</w:t>
      </w:r>
    </w:p>
    <w:p>
      <w:pPr>
        <w:keepNext w:val="0"/>
        <w:keepLines w:val="0"/>
        <w:pageBreakBefore w:val="0"/>
        <w:shd w:val="clear"/>
        <w:kinsoku/>
        <w:wordWrap/>
        <w:overflowPunct/>
        <w:topLinePunct w:val="0"/>
        <w:autoSpaceDE/>
        <w:autoSpaceDN/>
        <w:bidi w:val="0"/>
        <w:adjustRightInd w:val="0"/>
        <w:snapToGrid w:val="0"/>
        <w:spacing w:beforeAutospacing="0" w:afterAutospacing="0" w:line="596" w:lineRule="exact"/>
        <w:ind w:left="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3．项目绩效申报。</w:t>
      </w:r>
      <w:r>
        <w:rPr>
          <w:rFonts w:hint="eastAsia" w:ascii="仿宋_GB2312" w:hAnsi="仿宋_GB2312" w:eastAsia="仿宋_GB2312" w:cs="仿宋_GB2312"/>
          <w:color w:val="auto"/>
          <w:sz w:val="32"/>
          <w:szCs w:val="32"/>
          <w:highlight w:val="none"/>
          <w:lang w:val="en-US" w:eastAsia="zh-CN"/>
        </w:rPr>
        <w:t>绩效目标中，主要设置一级指标3个（产出指标、效益指标和满意度指标）、二级指标7个（数量指标、质量指标、时效指标、成本指标、社会效益指标、可持续影响和满意度指标）、三级指标13个，评估内容可量化考核，绩效目标和绩效指标相匹配，相对比较完整，符合政策和项目是指，与部门长期规划和年度目标一致。预计服务对象满意度达95%以上。</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（三）项目自评步骤及方法</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项目采用自评和他评相结合的方式，成立项目自评小组，结合评价内容，做到有计划、有安排，扎实开展本次自评工作。按照下发的项目支出绩效评价指标体系，自评小组针对申报内容、实施情况、资金支付、财务管理、社会效益等做出自评，扎实完成自评工作。</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二、项目资金申报及使用情况</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（一）项目资金申报及批复情况。</w:t>
      </w:r>
    </w:p>
    <w:p>
      <w:pPr>
        <w:pStyle w:val="1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年初，根据省财政厅川财农〔202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9号文件，下达到市本级745万元。其中，中央级资金55万元，省级资金690万元。年中，根据</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省财政厅川财农〔202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84号文件，下达到市本级中央资金31万元。按照市财农</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〔202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6号和市财农</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〔202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55号文件精神，2022年中央和省级水利发展资金合计776万元，其中中央资金86万元，省级资金690万元。</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9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1．资金计划。中央和升级水利发展资金预算资金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776</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万元，批复资金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776万元。其中，</w:t>
      </w:r>
      <w:r>
        <w:rPr>
          <w:rFonts w:hint="eastAsia" w:ascii="仿宋_GB2312" w:hAnsi="仿宋_GB2312" w:eastAsia="仿宋_GB2312" w:cs="仿宋_GB2312"/>
          <w:color w:val="auto"/>
          <w:sz w:val="32"/>
          <w:szCs w:val="32"/>
          <w:highlight w:val="none"/>
          <w:lang w:val="en-US" w:eastAsia="zh-CN"/>
        </w:rPr>
        <w:t>取水口取水监测计量体系建设45个，预算86万元；升级改造山洪灾害防御调度会商系统1个，预算104万元；实施水库雨水情测报设施建设17个，预算290万元；水文基础能力建设，预算296万元。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9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2022年，计划资金全部到位，共计776万元。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9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3．资金使用。截止</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2022年12月31日，中央和省级水利发展资金到位776万元，完成支付627.4万元，支付率达80.85%。未支付的148.6万元，主要包括</w:t>
      </w:r>
      <w:r>
        <w:rPr>
          <w:rFonts w:hint="eastAsia" w:ascii="仿宋_GB2312" w:hAnsi="仿宋_GB2312" w:eastAsia="仿宋_GB2312" w:cs="仿宋_GB2312"/>
          <w:color w:val="auto"/>
          <w:sz w:val="32"/>
          <w:szCs w:val="32"/>
          <w:highlight w:val="none"/>
          <w:lang w:val="en-US" w:eastAsia="zh-CN"/>
        </w:rPr>
        <w:t>升级改造山洪灾害防御调度会商系统质量保证金和水库雨水情测报设施建设尾款，水库雨水情测报设施建设为跨年度实施项目，尾款待2023年完成验收后支付。</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（三）项目财务管理情况</w:t>
      </w:r>
    </w:p>
    <w:p>
      <w:pPr>
        <w:pStyle w:val="14"/>
        <w:keepNext w:val="0"/>
        <w:keepLines w:val="0"/>
        <w:pageBreakBefore w:val="0"/>
        <w:widowControl w:val="0"/>
        <w:shd w:val="clear"/>
        <w:kinsoku/>
        <w:wordWrap/>
        <w:overflowPunct/>
        <w:topLinePunct w:val="0"/>
        <w:autoSpaceDE/>
        <w:autoSpaceDN/>
        <w:bidi w:val="0"/>
        <w:adjustRightInd/>
        <w:snapToGrid/>
        <w:spacing w:after="0" w:line="59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中央和省级水利发展资金项目经费采取预算管理一体化系统集中支付，由单位按照项目建设进度，严格按照内控制度管理办法，对资金进行计划申请、财政审批、资金拨付。我局同时及时、规范对收支进行账务处理和会计核算。</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三、项目实施及管理情况</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（一）项目组织架构及实施流程。</w:t>
      </w:r>
      <w:r>
        <w:rPr>
          <w:rFonts w:hint="eastAsia" w:ascii="仿宋_GB2312" w:hAnsi="仿宋_GB2312" w:eastAsia="仿宋_GB2312" w:cs="仿宋_GB2312"/>
          <w:b w:val="0"/>
          <w:bCs w:val="0"/>
          <w:color w:val="auto"/>
          <w:sz w:val="32"/>
          <w:szCs w:val="32"/>
          <w:highlight w:val="none"/>
          <w:u w:val="none"/>
          <w:lang w:val="zh-CN"/>
        </w:rPr>
        <w:t>经过局党组会审议科学确定分</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配方案，及时将资金分配到具体项目，按照项目实施进度拨付资金，符合水利发展资金使用管理办法，实行全过程预算绩效管理，通过制定全局目标考核任务压实责任，召开会议督促。</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（二）项目管理情况。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项目采取以分管领导为组长、业务科室具体负责的协调小组，全体人员积极配合、通力合作，对项目实施和资金管理进行负责。</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（三）项目监管情况。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项目资金预算支付由财务科具体负责，项目实施由业务科室具体负责。财务科对项目资金按照项目单独核算，未挤占挪用项目资金，强化监督，项目的正常实施有了资金保障。</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四、项目绩效情况</w:t>
      </w:r>
      <w:r>
        <w:rPr>
          <w:rFonts w:hint="eastAsia" w:ascii="黑体" w:hAnsi="黑体" w:eastAsia="黑体" w:cs="黑体"/>
          <w:b w:val="0"/>
          <w:bCs w:val="0"/>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（一）项目完成情况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9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lang w:val="en-US" w:eastAsia="zh-CN"/>
        </w:rPr>
        <w:t>截止2022年12月31日，完成取水口取水监测计量体系建设45个、升级改造山洪灾害防御调度会商系统1个、实施水库雨水情测报设施建设17个，绩效目标任务全部完成，资金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支付627.4万元，支付率达80.85%。</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（二）项目效益情况</w:t>
      </w:r>
    </w:p>
    <w:p>
      <w:pPr>
        <w:keepNext w:val="0"/>
        <w:keepLines w:val="0"/>
        <w:pageBreakBefore w:val="0"/>
        <w:numPr>
          <w:ilvl w:val="0"/>
          <w:numId w:val="0"/>
        </w:numPr>
        <w:shd w:val="clear"/>
        <w:tabs>
          <w:tab w:val="left" w:pos="0"/>
        </w:tabs>
        <w:kinsoku/>
        <w:wordWrap/>
        <w:overflowPunct/>
        <w:topLinePunct w:val="0"/>
        <w:autoSpaceDE/>
        <w:autoSpaceDN/>
        <w:bidi w:val="0"/>
        <w:adjustRightInd w:val="0"/>
        <w:snapToGrid w:val="0"/>
        <w:spacing w:beforeAutospacing="0" w:afterAutospacing="0" w:line="59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项目建设可调度山洪灾害的防御，使取水口取水监测更智能化，提升水文中心水文基础能力，水库雨水情测报更精准，对经济社会可持续发展具有重要意义。</w:t>
      </w:r>
    </w:p>
    <w:p>
      <w:pPr>
        <w:keepNext w:val="0"/>
        <w:keepLines w:val="0"/>
        <w:pageBreakBefore w:val="0"/>
        <w:widowControl w:val="0"/>
        <w:shd w:val="clear"/>
        <w:kinsoku/>
        <w:wordWrap/>
        <w:overflowPunct/>
        <w:topLinePunct w:val="0"/>
        <w:autoSpaceDE/>
        <w:autoSpaceDN/>
        <w:bidi w:val="0"/>
        <w:adjustRightInd w:val="0"/>
        <w:snapToGrid w:val="0"/>
        <w:spacing w:line="596" w:lineRule="exact"/>
        <w:ind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五、评价结论及建议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中央和省级水利发展资金项目按照资金管理要求，做到专款专用，账务处理及时，会计核算规范；同时，对水利山洪灾害防御、取水口取水检测和水文基础能力提升具有重要意义。支出绩效自评得分100分，评价总体效果较好。</w:t>
      </w:r>
    </w:p>
    <w:p>
      <w:pPr>
        <w:pStyle w:val="2"/>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32"/>
          <w:szCs w:val="32"/>
          <w:highlight w:val="none"/>
          <w:lang w:eastAsia="zh-CN"/>
        </w:rPr>
      </w:pPr>
    </w:p>
    <w:p>
      <w:pPr>
        <w:pStyle w:val="2"/>
        <w:shd w:val="clear"/>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附件</w:t>
      </w:r>
      <w:r>
        <w:rPr>
          <w:rFonts w:hint="eastAsia" w:ascii="黑体" w:hAnsi="黑体" w:eastAsia="黑体"/>
          <w:color w:val="auto"/>
          <w:sz w:val="32"/>
          <w:szCs w:val="32"/>
          <w:highlight w:val="none"/>
          <w:lang w:val="en-US" w:eastAsia="zh-CN"/>
        </w:rPr>
        <w:t>9</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广元市水利局</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w:t>
      </w:r>
      <w:r>
        <w:rPr>
          <w:rFonts w:hint="eastAsia" w:ascii="方正小标宋简体" w:hAnsi="方正小标宋简体" w:eastAsia="方正小标宋简体" w:cs="方正小标宋简体"/>
          <w:b w:val="0"/>
          <w:bCs w:val="0"/>
          <w:color w:val="auto"/>
          <w:kern w:val="2"/>
          <w:sz w:val="44"/>
          <w:szCs w:val="44"/>
          <w:highlight w:val="none"/>
        </w:rPr>
        <w:t>河湖健康评价</w:t>
      </w:r>
      <w:r>
        <w:rPr>
          <w:rFonts w:hint="eastAsia" w:ascii="方正小标宋简体" w:hAnsi="方正小标宋简体" w:eastAsia="方正小标宋简体" w:cs="方正小标宋简体"/>
          <w:b w:val="0"/>
          <w:bCs w:val="0"/>
          <w:color w:val="auto"/>
          <w:kern w:val="2"/>
          <w:sz w:val="44"/>
          <w:szCs w:val="44"/>
          <w:highlight w:val="none"/>
          <w:lang w:eastAsia="zh-CN"/>
        </w:rPr>
        <w:t>项目</w:t>
      </w:r>
      <w:r>
        <w:rPr>
          <w:rFonts w:hint="eastAsia" w:ascii="方正小标宋简体" w:hAnsi="方正小标宋简体" w:eastAsia="方正小标宋简体" w:cs="方正小标宋简体"/>
          <w:b w:val="0"/>
          <w:bCs w:val="0"/>
          <w:color w:val="auto"/>
          <w:kern w:val="2"/>
          <w:sz w:val="44"/>
          <w:szCs w:val="44"/>
          <w:highlight w:val="none"/>
        </w:rPr>
        <w:t>绩效自评</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rPr>
        <w:t>报</w:t>
      </w:r>
      <w:r>
        <w:rPr>
          <w:rFonts w:hint="eastAsia" w:ascii="方正小标宋简体" w:hAnsi="方正小标宋简体" w:eastAsia="方正小标宋简体" w:cs="方正小标宋简体"/>
          <w:b w:val="0"/>
          <w:bCs w:val="0"/>
          <w:color w:val="auto"/>
          <w:kern w:val="2"/>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kern w:val="2"/>
          <w:sz w:val="44"/>
          <w:szCs w:val="44"/>
          <w:highlight w:val="none"/>
        </w:rPr>
        <w:t>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jc w:val="both"/>
        <w:textAlignment w:val="auto"/>
        <w:rPr>
          <w:rFonts w:hint="eastAsia" w:ascii="黑体" w:hAnsi="宋体" w:eastAsia="黑体"/>
          <w:b w:val="0"/>
          <w:bCs w:val="0"/>
          <w:color w:val="auto"/>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（一）项目基本情况</w:t>
      </w:r>
    </w:p>
    <w:p>
      <w:pPr>
        <w:keepNext w:val="0"/>
        <w:keepLines w:val="0"/>
        <w:pageBreakBefore w:val="0"/>
        <w:widowControl/>
        <w:suppressLineNumbers w:val="0"/>
        <w:shd w:val="clear"/>
        <w:suppressAutoHyphens/>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部门职能</w:t>
      </w:r>
    </w:p>
    <w:p>
      <w:pPr>
        <w:keepNext w:val="0"/>
        <w:keepLines w:val="0"/>
        <w:pageBreakBefore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负责全市河湖管理保护工作；建立健全河长制工作机制，拟制市级河长制工作方案、相关制度及考核办法；统筹制定河湖管理保护方案，组织开展河长制相关工作；承担市防汛抗旱指挥部日常工作；承担水情旱情监测预警；科学调度洪水，及时启动应急响应；提供抢险救灾技术保障；落实上级防汛抗旱部门的安排部署；督促成员单位做好防汛抗旱工作；负责市栖凤湖水位调蓄、河道治“四乱”、堤防设施维护及安全巡查等事务工作。</w:t>
      </w:r>
    </w:p>
    <w:p>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项目立项、资金申报的依据</w:t>
      </w:r>
    </w:p>
    <w:p>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宋体" w:eastAsia="仿宋_GB2312"/>
          <w:color w:val="auto"/>
          <w:kern w:val="2"/>
          <w:sz w:val="32"/>
          <w:szCs w:val="32"/>
          <w:highlight w:val="none"/>
          <w:lang w:val="en-US" w:eastAsia="zh-CN"/>
        </w:rPr>
      </w:pPr>
      <w:r>
        <w:rPr>
          <w:rFonts w:hint="eastAsia" w:ascii="仿宋_GB2312" w:hAnsi="宋体" w:eastAsia="仿宋_GB2312"/>
          <w:color w:val="auto"/>
          <w:sz w:val="32"/>
          <w:szCs w:val="32"/>
          <w:highlight w:val="none"/>
          <w:lang w:val="en-US" w:eastAsia="zh-CN"/>
        </w:rPr>
        <w:t>根据2021</w:t>
      </w:r>
      <w:r>
        <w:rPr>
          <w:rFonts w:hint="eastAsia" w:ascii="仿宋_GB2312" w:hAnsi="宋体"/>
          <w:color w:val="auto"/>
          <w:sz w:val="32"/>
          <w:szCs w:val="32"/>
          <w:highlight w:val="none"/>
          <w:lang w:val="en-US" w:eastAsia="zh-CN"/>
        </w:rPr>
        <w:t>、2022</w:t>
      </w:r>
      <w:r>
        <w:rPr>
          <w:rFonts w:hint="eastAsia" w:ascii="仿宋_GB2312" w:hAnsi="宋体" w:eastAsia="仿宋_GB2312"/>
          <w:color w:val="auto"/>
          <w:sz w:val="32"/>
          <w:szCs w:val="32"/>
          <w:highlight w:val="none"/>
          <w:lang w:val="en-US" w:eastAsia="zh-CN"/>
        </w:rPr>
        <w:t>年度河湖长制考核各项任务的需要，</w:t>
      </w:r>
      <w:r>
        <w:rPr>
          <w:rFonts w:hint="eastAsia" w:ascii="仿宋_GB2312" w:hAnsi="宋体" w:eastAsia="仿宋_GB2312"/>
          <w:color w:val="auto"/>
          <w:kern w:val="2"/>
          <w:sz w:val="32"/>
          <w:szCs w:val="32"/>
          <w:highlight w:val="none"/>
          <w:lang w:val="en-US" w:eastAsia="zh-CN"/>
        </w:rPr>
        <w:t>编制成果满足了工作实际需要，实现了考核达标的目标。</w:t>
      </w:r>
    </w:p>
    <w:p>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资金管理办法制定情况，资金支持具体项目的条件、范围与支持方式概况</w:t>
      </w:r>
    </w:p>
    <w:p>
      <w:pPr>
        <w:keepNext w:val="0"/>
        <w:keepLines w:val="0"/>
        <w:pageBreakBefore w:val="0"/>
        <w:shd w:val="clear"/>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根据《预算法》和我局内控管理制度中《预算管理制度》进行资金收支管理，该资金根据宣传工作开展事前审批和项目绩效评价</w:t>
      </w:r>
      <w:r>
        <w:rPr>
          <w:rFonts w:hint="eastAsia" w:ascii="仿宋_GB2312" w:hAnsi="仿宋_GB2312" w:eastAsia="仿宋_GB2312" w:cs="仿宋_GB2312"/>
          <w:color w:val="auto"/>
          <w:sz w:val="32"/>
          <w:szCs w:val="32"/>
          <w:highlight w:val="none"/>
          <w:lang w:val="zh-CN" w:eastAsia="zh-CN" w:bidi="ar-SA"/>
        </w:rPr>
        <w:t>，</w:t>
      </w:r>
      <w:r>
        <w:rPr>
          <w:rFonts w:hint="eastAsia" w:ascii="仿宋_GB2312" w:hAnsi="仿宋_GB2312" w:eastAsia="仿宋_GB2312" w:cs="仿宋_GB2312"/>
          <w:bCs/>
          <w:color w:val="auto"/>
          <w:sz w:val="32"/>
          <w:szCs w:val="32"/>
          <w:highlight w:val="none"/>
          <w:lang w:val="zh-CN" w:eastAsia="zh-CN" w:bidi="ar-SA"/>
        </w:rPr>
        <w:t>通过财政集中支付方式予以支付。</w:t>
      </w:r>
    </w:p>
    <w:p>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资金分配的原则及考虑因素</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根据合理调整安排资金，统筹兼顾，量力而行，分清轻重缓急，集中财力办事业，保证单位任务顺利完成原则，该项目中实际需求和预算符合，项目执行有效率，项目效果完成好。</w:t>
      </w:r>
    </w:p>
    <w:p>
      <w:pPr>
        <w:keepNext w:val="0"/>
        <w:keepLines w:val="0"/>
        <w:pageBreakBefore w:val="0"/>
        <w:widowControl w:val="0"/>
        <w:numPr>
          <w:ilvl w:val="0"/>
          <w:numId w:val="7"/>
        </w:numPr>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zh-CN"/>
        </w:rPr>
        <w:t>项目主要内容</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主要是完成2021年河湖健康评价、一河（湖）一策管理保护方案（2021-2025年）编制、栖凤湖堤防管理保护范围划定三项技术方案编制工作，完成东河、清江河、南河3条河流的健康评价工作。</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zh-CN"/>
        </w:rPr>
        <w:t>项目应实现的具体绩效目标，包括目标的量化、细化情况以及项目实施进度计划等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划定栖凤湖堤防管理保护范围划定1处，编制2021年度方案26条，实施清江河、东河、南河3条河流的健康评价工作。</w:t>
      </w:r>
      <w:r>
        <w:rPr>
          <w:rFonts w:hint="eastAsia" w:ascii="仿宋_GB2312" w:hAnsi="仿宋_GB2312" w:eastAsia="仿宋_GB2312" w:cs="仿宋_GB2312"/>
          <w:color w:val="auto"/>
          <w:sz w:val="32"/>
          <w:szCs w:val="32"/>
          <w:highlight w:val="none"/>
          <w:lang w:val="en-US" w:eastAsia="zh-CN" w:bidi="ar-SA"/>
        </w:rPr>
        <w:t>相关内容均于年底前全面完成。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3．申报内容与实际相符，申报目标合理可行。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（三）项目自评步骤及方法</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我局对项目自评工作及时安排部署，项目管理科室通过项目完成数量、质量、时效以及社会效益和经济效益等指标对河湖健康评价项目展开绩效自评。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二、项目资金申报及使用情况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（一）项目资金申报及批复情况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该项目资金</w:t>
      </w:r>
      <w:r>
        <w:rPr>
          <w:rFonts w:hint="eastAsia" w:ascii="仿宋_GB2312"/>
          <w:color w:val="auto"/>
          <w:sz w:val="32"/>
          <w:szCs w:val="32"/>
          <w:highlight w:val="none"/>
          <w:lang w:val="zh-CN" w:eastAsia="zh-CN"/>
        </w:rPr>
        <w:t>年中</w:t>
      </w:r>
      <w:r>
        <w:rPr>
          <w:rFonts w:hint="eastAsia" w:ascii="仿宋_GB2312" w:eastAsia="仿宋_GB2312"/>
          <w:color w:val="auto"/>
          <w:sz w:val="32"/>
          <w:szCs w:val="32"/>
          <w:highlight w:val="none"/>
          <w:lang w:val="zh-CN" w:eastAsia="zh-CN"/>
        </w:rPr>
        <w:t>申报预算</w:t>
      </w:r>
      <w:r>
        <w:rPr>
          <w:rFonts w:hint="eastAsia" w:ascii="仿宋_GB2312"/>
          <w:color w:val="auto"/>
          <w:sz w:val="32"/>
          <w:szCs w:val="32"/>
          <w:highlight w:val="none"/>
          <w:lang w:val="en-US" w:eastAsia="zh-CN"/>
        </w:rPr>
        <w:t>90.24</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经项目实施科室申报，局党组研究决定后报市财政审定批复</w:t>
      </w:r>
      <w:r>
        <w:rPr>
          <w:rFonts w:hint="eastAsia" w:ascii="仿宋_GB2312"/>
          <w:color w:val="auto"/>
          <w:sz w:val="32"/>
          <w:szCs w:val="32"/>
          <w:highlight w:val="none"/>
          <w:lang w:val="en-US" w:eastAsia="zh-CN"/>
        </w:rPr>
        <w:t>90.24</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（二）资金计划、到位及使用情况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val="zh-CN"/>
        </w:rPr>
        <w:t>1．资金计划。</w:t>
      </w:r>
      <w:r>
        <w:rPr>
          <w:rFonts w:hint="eastAsia" w:ascii="仿宋_GB2312"/>
          <w:b w:val="0"/>
          <w:bCs w:val="0"/>
          <w:color w:val="auto"/>
          <w:sz w:val="32"/>
          <w:szCs w:val="32"/>
          <w:highlight w:val="none"/>
          <w:lang w:val="en-US" w:eastAsia="zh-CN"/>
        </w:rPr>
        <w:t>年中追加90.24万元</w:t>
      </w:r>
      <w:r>
        <w:rPr>
          <w:rFonts w:hint="eastAsia" w:ascii="仿宋_GB2312" w:eastAsia="仿宋_GB2312"/>
          <w:b w:val="0"/>
          <w:bCs w:val="0"/>
          <w:color w:val="auto"/>
          <w:sz w:val="32"/>
          <w:szCs w:val="32"/>
          <w:highlight w:val="none"/>
          <w:lang w:val="zh-CN" w:eastAsia="zh-CN"/>
        </w:rPr>
        <w:t>。</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2．资金到位。</w:t>
      </w:r>
      <w:r>
        <w:rPr>
          <w:rFonts w:hint="eastAsia" w:ascii="仿宋_GB2312" w:eastAsia="仿宋_GB2312"/>
          <w:b w:val="0"/>
          <w:bCs w:val="0"/>
          <w:color w:val="auto"/>
          <w:sz w:val="32"/>
          <w:szCs w:val="32"/>
          <w:highlight w:val="none"/>
          <w:lang w:val="zh-CN" w:eastAsia="zh-CN"/>
        </w:rPr>
        <w:t>该项目到位资金</w:t>
      </w:r>
      <w:r>
        <w:rPr>
          <w:rFonts w:hint="eastAsia" w:ascii="仿宋_GB2312"/>
          <w:b w:val="0"/>
          <w:bCs w:val="0"/>
          <w:color w:val="auto"/>
          <w:sz w:val="32"/>
          <w:szCs w:val="32"/>
          <w:highlight w:val="none"/>
          <w:lang w:val="en-US" w:eastAsia="zh-CN"/>
        </w:rPr>
        <w:t>90.24</w:t>
      </w:r>
      <w:r>
        <w:rPr>
          <w:rFonts w:hint="eastAsia" w:ascii="仿宋_GB2312" w:eastAsia="仿宋_GB2312"/>
          <w:b w:val="0"/>
          <w:bCs w:val="0"/>
          <w:color w:val="auto"/>
          <w:sz w:val="32"/>
          <w:szCs w:val="32"/>
          <w:highlight w:val="none"/>
          <w:lang w:val="en-US" w:eastAsia="zh-CN"/>
        </w:rPr>
        <w:t>万元。</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jc w:val="both"/>
        <w:textAlignment w:val="auto"/>
        <w:rPr>
          <w:rFonts w:ascii="仿宋_GB2312" w:hAnsi="宋体"/>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3．资金使用。</w:t>
      </w:r>
      <w:r>
        <w:rPr>
          <w:rFonts w:hint="eastAsia" w:ascii="仿宋_GB2312" w:eastAsia="仿宋_GB2312"/>
          <w:b w:val="0"/>
          <w:bCs w:val="0"/>
          <w:color w:val="auto"/>
          <w:sz w:val="32"/>
          <w:szCs w:val="32"/>
          <w:highlight w:val="none"/>
          <w:lang w:val="zh-CN" w:eastAsia="zh-CN"/>
        </w:rPr>
        <w:t>截止</w:t>
      </w:r>
      <w:r>
        <w:rPr>
          <w:rFonts w:hint="eastAsia" w:ascii="仿宋_GB2312" w:eastAsia="仿宋_GB2312"/>
          <w:b w:val="0"/>
          <w:bCs w:val="0"/>
          <w:color w:val="auto"/>
          <w:sz w:val="32"/>
          <w:szCs w:val="32"/>
          <w:highlight w:val="none"/>
          <w:lang w:val="en-US" w:eastAsia="zh-CN"/>
        </w:rPr>
        <w:t>20</w:t>
      </w:r>
      <w:r>
        <w:rPr>
          <w:rFonts w:hint="eastAsia" w:ascii="仿宋_GB2312" w:eastAsia="仿宋_GB2312"/>
          <w:color w:val="auto"/>
          <w:sz w:val="32"/>
          <w:szCs w:val="32"/>
          <w:highlight w:val="none"/>
          <w:lang w:val="en-US" w:eastAsia="zh-CN"/>
        </w:rPr>
        <w:t>2</w:t>
      </w: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lang w:val="en-US" w:eastAsia="zh-CN"/>
        </w:rPr>
        <w:t>年底，该项目资金支出</w:t>
      </w:r>
      <w:r>
        <w:rPr>
          <w:rFonts w:hint="eastAsia" w:ascii="仿宋_GB2312"/>
          <w:color w:val="auto"/>
          <w:sz w:val="32"/>
          <w:szCs w:val="32"/>
          <w:highlight w:val="none"/>
          <w:lang w:val="en-US" w:eastAsia="zh-CN"/>
        </w:rPr>
        <w:t>90.24</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资金使用的安全性高、规范性强、及时有效，资金支付范围、支付标准、支付进度、支付依据等合规合法</w:t>
      </w:r>
      <w:r>
        <w:rPr>
          <w:rFonts w:hint="eastAsia" w:ascii="仿宋_GB2312"/>
          <w:color w:val="auto"/>
          <w:sz w:val="32"/>
          <w:szCs w:val="32"/>
          <w:highlight w:val="none"/>
          <w:lang w:val="zh-CN" w:eastAsia="zh-CN"/>
        </w:rPr>
        <w:t>，</w:t>
      </w:r>
      <w:r>
        <w:rPr>
          <w:rFonts w:hint="eastAsia" w:ascii="仿宋_GB2312" w:eastAsia="仿宋_GB2312"/>
          <w:color w:val="auto"/>
          <w:sz w:val="32"/>
          <w:szCs w:val="32"/>
          <w:highlight w:val="none"/>
          <w:lang w:val="zh-CN" w:eastAsia="zh-CN"/>
        </w:rPr>
        <w:t>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（三）项目财务管理情况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202</w:t>
      </w: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lang w:val="en-US" w:eastAsia="zh-CN"/>
        </w:rPr>
        <w:t>年</w:t>
      </w:r>
      <w:r>
        <w:rPr>
          <w:rFonts w:hint="eastAsia" w:ascii="仿宋_GB2312" w:eastAsia="仿宋_GB2312"/>
          <w:color w:val="auto"/>
          <w:sz w:val="32"/>
          <w:szCs w:val="32"/>
          <w:highlight w:val="none"/>
          <w:lang w:val="zh-CN" w:eastAsia="zh-CN"/>
        </w:rPr>
        <w:t>河湖管理保护经费项目项目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三、项目实施及管理情况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（一）项目组织架构及实施流程</w:t>
      </w:r>
    </w:p>
    <w:p>
      <w:pPr>
        <w:keepNext w:val="0"/>
        <w:keepLines w:val="0"/>
        <w:pageBreakBefore w:val="0"/>
        <w:shd w:val="clear"/>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仿宋_GB2312" w:eastAsia="仿宋_GB2312" w:cs="仿宋_GB2312"/>
          <w:bCs/>
          <w:color w:val="auto"/>
          <w:sz w:val="32"/>
          <w:szCs w:val="32"/>
          <w:highlight w:val="none"/>
          <w:lang w:val="zh-CN" w:eastAsia="zh-CN" w:bidi="ar-SA"/>
        </w:rPr>
      </w:pPr>
      <w:r>
        <w:rPr>
          <w:rFonts w:hint="eastAsia" w:ascii="仿宋_GB2312" w:eastAsia="仿宋_GB2312" w:cs="仿宋_GB2312"/>
          <w:bCs/>
          <w:color w:val="auto"/>
          <w:sz w:val="32"/>
          <w:szCs w:val="32"/>
          <w:highlight w:val="none"/>
          <w:lang w:val="zh-CN" w:eastAsia="zh-CN" w:bidi="ar-SA"/>
        </w:rPr>
        <w:t>202</w:t>
      </w:r>
      <w:r>
        <w:rPr>
          <w:rFonts w:hint="eastAsia" w:ascii="仿宋_GB2312" w:cs="仿宋_GB2312"/>
          <w:bCs/>
          <w:color w:val="auto"/>
          <w:sz w:val="32"/>
          <w:szCs w:val="32"/>
          <w:highlight w:val="none"/>
          <w:lang w:val="en-US" w:eastAsia="zh-CN" w:bidi="ar-SA"/>
        </w:rPr>
        <w:t>2</w:t>
      </w:r>
      <w:r>
        <w:rPr>
          <w:rFonts w:hint="eastAsia" w:ascii="仿宋_GB2312" w:eastAsia="仿宋_GB2312" w:cs="仿宋_GB2312"/>
          <w:bCs/>
          <w:color w:val="auto"/>
          <w:sz w:val="32"/>
          <w:szCs w:val="32"/>
          <w:highlight w:val="none"/>
          <w:lang w:val="zh-CN" w:eastAsia="zh-CN" w:bidi="ar-SA"/>
        </w:rPr>
        <w:t>年度</w:t>
      </w:r>
      <w:r>
        <w:rPr>
          <w:rFonts w:hint="eastAsia" w:ascii="仿宋_GB2312" w:eastAsia="仿宋_GB2312"/>
          <w:color w:val="auto"/>
          <w:sz w:val="32"/>
          <w:szCs w:val="32"/>
          <w:highlight w:val="none"/>
          <w:lang w:val="zh-CN" w:eastAsia="zh-CN"/>
        </w:rPr>
        <w:t>河湖管理</w:t>
      </w:r>
      <w:r>
        <w:rPr>
          <w:rFonts w:hint="eastAsia" w:ascii="仿宋_GB2312" w:eastAsia="仿宋_GB2312" w:cs="仿宋_GB2312"/>
          <w:bCs/>
          <w:color w:val="auto"/>
          <w:sz w:val="32"/>
          <w:szCs w:val="32"/>
          <w:highlight w:val="none"/>
          <w:lang w:val="zh-CN" w:eastAsia="zh-CN" w:bidi="ar-SA"/>
        </w:rPr>
        <w:t>保护经费项目</w:t>
      </w:r>
      <w:r>
        <w:rPr>
          <w:rFonts w:hint="eastAsia" w:ascii="仿宋_GB2312" w:eastAsia="仿宋_GB2312" w:cs="仿宋_GB2312"/>
          <w:bCs/>
          <w:color w:val="auto"/>
          <w:sz w:val="32"/>
          <w:szCs w:val="32"/>
          <w:highlight w:val="none"/>
          <w:lang w:val="zh-CN" w:eastAsia="zh-CN" w:bidi="ar-SA"/>
        </w:rPr>
        <w:t>财政预算</w:t>
      </w:r>
      <w:r>
        <w:rPr>
          <w:rFonts w:hint="eastAsia" w:ascii="仿宋_GB2312" w:eastAsia="仿宋_GB2312" w:cs="仿宋_GB2312"/>
          <w:bCs/>
          <w:color w:val="auto"/>
          <w:sz w:val="32"/>
          <w:szCs w:val="32"/>
          <w:highlight w:val="none"/>
          <w:lang w:val="en-US" w:eastAsia="zh-CN" w:bidi="ar-SA"/>
        </w:rPr>
        <w:t>90.24</w:t>
      </w:r>
      <w:r>
        <w:rPr>
          <w:rFonts w:hint="eastAsia" w:ascii="仿宋_GB2312" w:eastAsia="仿宋_GB2312" w:cs="仿宋_GB2312"/>
          <w:bCs/>
          <w:color w:val="auto"/>
          <w:sz w:val="32"/>
          <w:szCs w:val="32"/>
          <w:highlight w:val="none"/>
          <w:lang w:val="zh-CN" w:eastAsia="zh-CN" w:bidi="ar-SA"/>
        </w:rPr>
        <w:t>万元，充分保障河长制及河道管理工作顺利有效开展。实施过程中，单位内部采购程序</w:t>
      </w:r>
      <w:r>
        <w:rPr>
          <w:rFonts w:hint="eastAsia" w:ascii="仿宋_GB2312" w:eastAsia="仿宋_GB2312" w:cs="仿宋_GB2312"/>
          <w:bCs/>
          <w:color w:val="auto"/>
          <w:sz w:val="32"/>
          <w:szCs w:val="32"/>
          <w:highlight w:val="none"/>
          <w:lang w:val="zh-CN" w:eastAsia="zh-CN" w:bidi="ar-SA"/>
        </w:rPr>
        <w:t>与服务</w:t>
      </w:r>
      <w:r>
        <w:rPr>
          <w:rFonts w:hint="eastAsia" w:ascii="仿宋_GB2312" w:eastAsia="仿宋_GB2312" w:cs="仿宋_GB2312"/>
          <w:bCs/>
          <w:color w:val="auto"/>
          <w:sz w:val="32"/>
          <w:szCs w:val="32"/>
          <w:highlight w:val="none"/>
          <w:lang w:val="zh-CN" w:eastAsia="zh-CN" w:bidi="ar-SA"/>
        </w:rPr>
        <w:t>单位签订合同，明确双方合同义务，严格按照合同约定完成资金支付。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zh-CN" w:eastAsia="zh-CN"/>
        </w:rPr>
      </w:pPr>
      <w:r>
        <w:rPr>
          <w:rFonts w:hint="eastAsia" w:ascii="楷体_GB2312" w:hAnsi="宋体" w:eastAsia="楷体_GB2312"/>
          <w:b w:val="0"/>
          <w:bCs w:val="0"/>
          <w:color w:val="auto"/>
          <w:sz w:val="32"/>
          <w:szCs w:val="32"/>
          <w:highlight w:val="none"/>
          <w:lang w:val="zh-CN"/>
        </w:rPr>
        <w:t>（二）项目管理情况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s="仿宋_GB2312"/>
          <w:bCs/>
          <w:color w:val="auto"/>
          <w:sz w:val="32"/>
          <w:szCs w:val="32"/>
          <w:highlight w:val="none"/>
          <w:lang w:val="zh-CN" w:eastAsia="zh-CN" w:bidi="ar-SA"/>
        </w:rPr>
      </w:pPr>
      <w:r>
        <w:rPr>
          <w:rFonts w:hint="eastAsia" w:ascii="仿宋_GB2312" w:eastAsia="仿宋_GB2312" w:cs="仿宋_GB2312"/>
          <w:bCs/>
          <w:color w:val="auto"/>
          <w:sz w:val="32"/>
          <w:szCs w:val="32"/>
          <w:highlight w:val="none"/>
          <w:lang w:val="zh-CN" w:eastAsia="zh-CN" w:bidi="ar-SA"/>
        </w:rPr>
        <w:t>严格对照年度预算批复的绩效目标加强项目的实施管理，保障河长制平台的正常运行，加强河湖管理成效宣传，完成河长制公示牌更新，常态化开展河道清四乱执法检查。</w:t>
      </w:r>
    </w:p>
    <w:p>
      <w:pPr>
        <w:keepNext w:val="0"/>
        <w:keepLines w:val="0"/>
        <w:pageBreakBefore w:val="0"/>
        <w:widowControl w:val="0"/>
        <w:numPr>
          <w:ilvl w:val="0"/>
          <w:numId w:val="7"/>
        </w:numPr>
        <w:shd w:val="clear"/>
        <w:suppressAutoHyphens/>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项目监管情况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s="仿宋_GB2312"/>
          <w:bCs/>
          <w:color w:val="auto"/>
          <w:sz w:val="32"/>
          <w:szCs w:val="32"/>
          <w:highlight w:val="none"/>
          <w:lang w:val="zh-CN" w:eastAsia="zh-CN" w:bidi="ar-SA"/>
        </w:rPr>
      </w:pPr>
      <w:r>
        <w:rPr>
          <w:rFonts w:hint="eastAsia" w:ascii="仿宋_GB2312" w:eastAsia="仿宋_GB2312" w:cs="仿宋_GB2312"/>
          <w:bCs/>
          <w:color w:val="auto"/>
          <w:sz w:val="32"/>
          <w:szCs w:val="32"/>
          <w:highlight w:val="none"/>
          <w:lang w:val="zh-CN" w:eastAsia="zh-CN" w:bidi="ar-SA"/>
        </w:rPr>
        <w:t>该项目由市河湖办</w:t>
      </w:r>
      <w:r>
        <w:rPr>
          <w:rFonts w:hint="eastAsia" w:ascii="仿宋_GB2312" w:eastAsia="仿宋_GB2312" w:cs="仿宋_GB2312"/>
          <w:bCs/>
          <w:color w:val="auto"/>
          <w:sz w:val="32"/>
          <w:szCs w:val="32"/>
          <w:highlight w:val="none"/>
          <w:lang w:val="zh-CN" w:eastAsia="zh-CN" w:bidi="ar-SA"/>
        </w:rPr>
        <w:t>负责实施，局财务科依规通过财政集中支付系统支付项目款</w:t>
      </w:r>
      <w:r>
        <w:rPr>
          <w:rFonts w:hint="eastAsia" w:ascii="仿宋_GB2312" w:eastAsia="仿宋_GB2312" w:cs="仿宋_GB2312"/>
          <w:bCs/>
          <w:color w:val="auto"/>
          <w:sz w:val="32"/>
          <w:szCs w:val="32"/>
          <w:highlight w:val="none"/>
          <w:lang w:val="en-US" w:eastAsia="zh-CN" w:bidi="ar-SA"/>
        </w:rPr>
        <w:t>。</w:t>
      </w:r>
      <w:r>
        <w:rPr>
          <w:rFonts w:hint="eastAsia" w:ascii="仿宋_GB2312" w:eastAsia="仿宋_GB2312" w:cs="仿宋_GB2312"/>
          <w:bCs/>
          <w:color w:val="auto"/>
          <w:sz w:val="32"/>
          <w:szCs w:val="32"/>
          <w:highlight w:val="none"/>
          <w:lang w:val="zh-CN" w:eastAsia="zh-CN" w:bidi="ar-SA"/>
        </w:rPr>
        <w:t>财务科实时掌握项目预算执行进度并提醒相关科室按照绩效目标按时完成项目内容和资金支付</w:t>
      </w:r>
      <w:r>
        <w:rPr>
          <w:rFonts w:hint="eastAsia" w:ascii="仿宋_GB2312" w:eastAsia="仿宋_GB2312" w:cs="仿宋_GB2312"/>
          <w:bCs/>
          <w:color w:val="auto"/>
          <w:sz w:val="32"/>
          <w:szCs w:val="32"/>
          <w:highlight w:val="none"/>
          <w:lang w:val="en-US" w:eastAsia="zh-CN" w:bidi="ar-SA"/>
        </w:rPr>
        <w:t>，以提高资金使用效率。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lang w:val="zh-CN"/>
        </w:rPr>
      </w:pPr>
      <w:r>
        <w:rPr>
          <w:rFonts w:hint="eastAsia" w:ascii="黑体" w:hAnsi="宋体" w:eastAsia="黑体"/>
          <w:b w:val="0"/>
          <w:bCs w:val="0"/>
          <w:color w:val="auto"/>
          <w:sz w:val="32"/>
          <w:szCs w:val="32"/>
          <w:highlight w:val="none"/>
        </w:rPr>
        <w:t>四、项目绩效情况</w:t>
      </w:r>
      <w:r>
        <w:rPr>
          <w:rFonts w:hint="eastAsia" w:ascii="仿宋_GB2312" w:hAnsi="宋体"/>
          <w:b w:val="0"/>
          <w:bCs w:val="0"/>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eastAsia="zh-CN"/>
        </w:rPr>
        <w:t>年度，</w:t>
      </w:r>
      <w:r>
        <w:rPr>
          <w:rFonts w:hint="eastAsia" w:ascii="仿宋_GB2312" w:eastAsia="仿宋_GB2312"/>
          <w:color w:val="auto"/>
          <w:sz w:val="32"/>
          <w:szCs w:val="32"/>
          <w:highlight w:val="none"/>
          <w:lang w:val="en-US" w:eastAsia="zh-CN"/>
        </w:rPr>
        <w:t>开展河湖健康评价，支付62万元；市级河流健康评价方案编制，支付28.7万元。所有指标均在2022年12月底前完成并达标。该项目资金无结余、无违规记录。</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eastAsia="zh-CN"/>
        </w:rPr>
        <w:t>社会效益：推动了河湖管理保护，提升公众对水环境的保护意识。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eastAsia="zh-CN"/>
        </w:rPr>
        <w:t>经济效益：持续改善河湖面貌和水生态环境。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eastAsia="zh-CN"/>
        </w:rPr>
        <w:t>生态效益：广元市境内</w:t>
      </w:r>
      <w:r>
        <w:rPr>
          <w:rFonts w:hint="eastAsia" w:ascii="仿宋_GB2312" w:eastAsia="仿宋_GB2312"/>
          <w:color w:val="auto"/>
          <w:sz w:val="32"/>
          <w:szCs w:val="32"/>
          <w:highlight w:val="none"/>
          <w:lang w:val="en-US" w:eastAsia="zh-CN"/>
        </w:rPr>
        <w:t>25条市级河流水质优良率达100%。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eastAsia="zh-CN"/>
        </w:rPr>
        <w:t>可持续影响：促进了生态产业化和产业生态化，为广元可持续发展夯实了良好生态环境，提升了河湖管理与保护能力</w:t>
      </w:r>
      <w:r>
        <w:rPr>
          <w:rFonts w:hint="eastAsia" w:ascii="仿宋_GB2312" w:eastAsia="仿宋_GB2312"/>
          <w:color w:val="auto"/>
          <w:sz w:val="32"/>
          <w:szCs w:val="32"/>
          <w:highlight w:val="none"/>
          <w:lang w:val="zh-CN" w:eastAsia="zh-CN"/>
        </w:rPr>
        <w:t>。同时实现了市与省级平台互联互通。</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val="zh-CN" w:eastAsia="zh-CN"/>
        </w:rPr>
        <w:t>满意度：公众</w:t>
      </w:r>
      <w:r>
        <w:rPr>
          <w:rFonts w:hint="eastAsia" w:ascii="仿宋_GB2312" w:eastAsia="仿宋_GB2312"/>
          <w:color w:val="auto"/>
          <w:sz w:val="32"/>
          <w:szCs w:val="32"/>
          <w:highlight w:val="none"/>
          <w:lang w:val="zh-CN" w:eastAsia="zh-CN"/>
        </w:rPr>
        <w:t>满意度≥90%、人民群众满意度≥90%。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五、评价结论及建议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通过该项目实施，全面完成了各项绩效目标，营造了良好的社会舆论氛围，增强了社会各界管理保护水环境的责任意识和参与意识。促进了生态产业化和产业生态化，为广元可持续发展夯实了良好生态环境。该项目自评得分</w:t>
      </w:r>
      <w:r>
        <w:rPr>
          <w:rFonts w:hint="eastAsia" w:ascii="仿宋_GB2312" w:hAnsi="仿宋_GB2312" w:eastAsia="仿宋_GB2312" w:cs="仿宋_GB2312"/>
          <w:color w:val="auto"/>
          <w:sz w:val="32"/>
          <w:szCs w:val="32"/>
          <w:highlight w:val="none"/>
          <w:lang w:val="en-US" w:eastAsia="zh-CN"/>
        </w:rPr>
        <w:t>100分。</w:t>
      </w:r>
    </w:p>
    <w:p>
      <w:pPr>
        <w:shd w:val="clear"/>
        <w:rPr>
          <w:rFonts w:hint="default"/>
          <w:color w:val="auto"/>
          <w:highlight w:val="none"/>
          <w:lang w:val="en-US" w:eastAsia="zh-CN"/>
        </w:rPr>
      </w:pPr>
    </w:p>
    <w:p>
      <w:pPr>
        <w:pStyle w:val="2"/>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pStyle w:val="2"/>
        <w:shd w:val="clear"/>
        <w:rPr>
          <w:rFonts w:hint="default" w:eastAsia="黑体"/>
          <w:color w:val="auto"/>
          <w:sz w:val="32"/>
          <w:szCs w:val="32"/>
          <w:highlight w:val="none"/>
          <w:lang w:val="en-US" w:eastAsia="zh-CN"/>
        </w:rPr>
      </w:pPr>
      <w:r>
        <w:rPr>
          <w:rFonts w:hint="eastAsia" w:ascii="黑体" w:hAnsi="黑体" w:eastAsia="黑体"/>
          <w:color w:val="auto"/>
          <w:sz w:val="32"/>
          <w:szCs w:val="32"/>
          <w:highlight w:val="none"/>
          <w:lang w:eastAsia="zh-CN"/>
        </w:rPr>
        <w:t>附件</w:t>
      </w:r>
      <w:r>
        <w:rPr>
          <w:rFonts w:hint="eastAsia" w:ascii="黑体" w:hAnsi="黑体" w:eastAsia="黑体"/>
          <w:color w:val="auto"/>
          <w:sz w:val="32"/>
          <w:szCs w:val="32"/>
          <w:highlight w:val="none"/>
          <w:lang w:val="en-US" w:eastAsia="zh-CN"/>
        </w:rPr>
        <w:t>10</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lang w:eastAsia="zh-CN"/>
        </w:rPr>
      </w:pPr>
      <w:r>
        <w:rPr>
          <w:rFonts w:hint="eastAsia" w:ascii="方正小标宋简体" w:hAnsi="方正小标宋简体" w:eastAsia="方正小标宋简体" w:cs="方正小标宋简体"/>
          <w:b w:val="0"/>
          <w:bCs w:val="0"/>
          <w:color w:val="auto"/>
          <w:kern w:val="2"/>
          <w:sz w:val="44"/>
          <w:szCs w:val="44"/>
          <w:highlight w:val="none"/>
          <w:lang w:eastAsia="zh-CN"/>
        </w:rPr>
        <w:t>广元市水利局</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lang w:eastAsia="zh-CN"/>
        </w:rPr>
        <w:t>2022年上石盘电航枢纽工程征地移民安置费用支出</w:t>
      </w:r>
      <w:r>
        <w:rPr>
          <w:rFonts w:hint="eastAsia" w:ascii="方正小标宋简体" w:hAnsi="方正小标宋简体" w:eastAsia="方正小标宋简体" w:cs="方正小标宋简体"/>
          <w:b w:val="0"/>
          <w:bCs w:val="0"/>
          <w:color w:val="auto"/>
          <w:kern w:val="2"/>
          <w:sz w:val="44"/>
          <w:szCs w:val="44"/>
          <w:highlight w:val="none"/>
        </w:rPr>
        <w:t>绩效自评报告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420" w:firstLineChars="200"/>
        <w:textAlignment w:val="auto"/>
        <w:rPr>
          <w:rFonts w:hint="eastAsia" w:ascii="黑体" w:hAnsi="宋体" w:eastAsia="黑体"/>
          <w:b w:val="0"/>
          <w:bCs w:val="0"/>
          <w:color w:val="auto"/>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（一）项目基本情况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1.部门职能</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我局承担指导编制大中型水利水电工程移民安置规划大纲和移民安置规划，拟订大型水电工程移民安置概算细化分解方案和年度计划并组织、指导、监督实施；承办大型水利水电工程移民安置综合监理，组织大中型水利水电工程移民安置验收。</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项目立项、资金申报的依据</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按照上石盘电航综合枢纽工程征地移民安置费用需求，作</w:t>
      </w:r>
      <w:r>
        <w:rPr>
          <w:rFonts w:hint="eastAsia" w:ascii="仿宋_GB2312" w:eastAsia="仿宋_GB2312"/>
          <w:color w:val="auto"/>
          <w:sz w:val="32"/>
          <w:szCs w:val="32"/>
          <w:highlight w:val="none"/>
          <w:lang w:val="en-US" w:eastAsia="zh-CN"/>
        </w:rPr>
        <w:t>为项目申报、立项依据</w:t>
      </w:r>
      <w:r>
        <w:rPr>
          <w:rFonts w:hint="eastAsia" w:ascii="仿宋_GB2312" w:eastAsia="仿宋_GB2312"/>
          <w:color w:val="auto"/>
          <w:sz w:val="32"/>
          <w:szCs w:val="32"/>
          <w:highlight w:val="none"/>
          <w:lang w:val="zh-CN" w:eastAsia="zh-CN"/>
        </w:rPr>
        <w:t>。</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资金管理办法制定情况，资金支持具体项目的条件、范围与支持方式概况</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通过财政拨款给予项目支持，该项目资金主要用于耕地占用税金额。我局根据《预算支出管理制度》等内部控制制度和《预算法》对其进行资金收支管理。</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资金分配的原则及考虑因素</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根据合理调整安排资金，统筹兼顾，量力而行，分清轻重缓急，集中财力办事业，保证单位任务顺利完成原则，该项目</w:t>
      </w:r>
      <w:r>
        <w:rPr>
          <w:rFonts w:hint="eastAsia" w:ascii="仿宋_GB2312" w:eastAsia="仿宋_GB2312"/>
          <w:color w:val="auto"/>
          <w:sz w:val="32"/>
          <w:szCs w:val="32"/>
          <w:highlight w:val="none"/>
          <w:lang w:val="en-US" w:eastAsia="zh-CN"/>
        </w:rPr>
        <w:t>中实际需求和预算符合，项目完成较好</w:t>
      </w:r>
      <w:r>
        <w:rPr>
          <w:rFonts w:hint="eastAsia" w:ascii="仿宋_GB2312" w:eastAsia="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（二）项目绩效目标</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按照有关要求，在下达预算</w:t>
      </w:r>
      <w:r>
        <w:rPr>
          <w:rFonts w:hint="eastAsia" w:ascii="仿宋_GB2312" w:eastAsia="仿宋_GB2312"/>
          <w:color w:val="auto"/>
          <w:sz w:val="32"/>
          <w:szCs w:val="32"/>
          <w:highlight w:val="none"/>
          <w:lang w:val="en-US" w:eastAsia="zh-CN"/>
        </w:rPr>
        <w:t>30个工作日内，将778.6678万元支付到位</w:t>
      </w:r>
      <w:r>
        <w:rPr>
          <w:rFonts w:hint="eastAsia" w:ascii="仿宋_GB2312" w:eastAsia="仿宋_GB2312"/>
          <w:color w:val="auto"/>
          <w:sz w:val="32"/>
          <w:szCs w:val="32"/>
          <w:highlight w:val="none"/>
          <w:lang w:val="zh-CN"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（三）项目自评步骤及方法</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通过项目完成数量、质量、时效以及社会效益和经济效益等指标对该项目</w:t>
      </w:r>
      <w:r>
        <w:rPr>
          <w:rFonts w:hint="eastAsia" w:ascii="仿宋_GB2312" w:eastAsia="仿宋_GB2312"/>
          <w:color w:val="auto"/>
          <w:sz w:val="32"/>
          <w:szCs w:val="32"/>
          <w:highlight w:val="none"/>
          <w:lang w:val="zh-CN" w:eastAsia="zh-CN"/>
        </w:rPr>
        <w:t>展开绩效自评，并通过整体支出指标评价体系计算自评得分来衡量绩效目标完成情况。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二、项目资金申报及使用情况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（一）项目资金申报及批复情况</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该项目资金年初申报预算</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val="en-US" w:eastAsia="zh-CN"/>
        </w:rPr>
        <w:t>万元，年中追加778.6678万元</w:t>
      </w:r>
      <w:r>
        <w:rPr>
          <w:rFonts w:hint="eastAsia" w:ascii="仿宋_GB2312" w:eastAsia="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（二）资金计划、到位及使用情况</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1．资金计划。财政年初下达资金计划</w:t>
      </w:r>
      <w:r>
        <w:rPr>
          <w:rFonts w:hint="eastAsia" w:ascii="仿宋_GB2312" w:eastAsia="仿宋_GB2312"/>
          <w:color w:val="auto"/>
          <w:sz w:val="32"/>
          <w:szCs w:val="32"/>
          <w:highlight w:val="none"/>
          <w:lang w:val="en-US" w:eastAsia="zh-CN"/>
        </w:rPr>
        <w:t>778.6678</w:t>
      </w:r>
      <w:r>
        <w:rPr>
          <w:rFonts w:hint="eastAsia" w:ascii="仿宋_GB2312" w:eastAsia="仿宋_GB2312"/>
          <w:color w:val="auto"/>
          <w:sz w:val="32"/>
          <w:szCs w:val="32"/>
          <w:highlight w:val="none"/>
          <w:lang w:val="en-US" w:eastAsia="zh-CN"/>
        </w:rPr>
        <w:t>万元</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2．资金到位。到位资金</w:t>
      </w:r>
      <w:r>
        <w:rPr>
          <w:rFonts w:hint="eastAsia" w:ascii="仿宋_GB2312" w:eastAsia="仿宋_GB2312"/>
          <w:color w:val="auto"/>
          <w:sz w:val="32"/>
          <w:szCs w:val="32"/>
          <w:highlight w:val="none"/>
          <w:lang w:val="en-US" w:eastAsia="zh-CN"/>
        </w:rPr>
        <w:t>778.6678</w:t>
      </w:r>
      <w:r>
        <w:rPr>
          <w:rFonts w:hint="eastAsia" w:ascii="仿宋_GB2312" w:eastAsia="仿宋_GB2312"/>
          <w:color w:val="auto"/>
          <w:sz w:val="32"/>
          <w:szCs w:val="32"/>
          <w:highlight w:val="none"/>
          <w:lang w:val="en-US" w:eastAsia="zh-CN"/>
        </w:rPr>
        <w:t>万元。</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3．资金使用。当年支付</w:t>
      </w:r>
      <w:r>
        <w:rPr>
          <w:rFonts w:hint="eastAsia" w:ascii="仿宋_GB2312" w:eastAsia="仿宋_GB2312"/>
          <w:color w:val="auto"/>
          <w:sz w:val="32"/>
          <w:szCs w:val="32"/>
          <w:highlight w:val="none"/>
          <w:lang w:val="en-US" w:eastAsia="zh-CN"/>
        </w:rPr>
        <w:t>778.6678</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资金使用的安全性高、规范性强、及时有效，资金支付范围、支付标准、支付进度、支付依据等合规合法、与预算相符。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（三）项目财务管理情况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三、项目实施及管理情况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（一）项目组织架构及实施流程。</w:t>
      </w:r>
      <w:r>
        <w:rPr>
          <w:rFonts w:hint="eastAsia" w:ascii="仿宋_GB2312" w:eastAsia="仿宋_GB2312"/>
          <w:color w:val="auto"/>
          <w:sz w:val="32"/>
          <w:szCs w:val="32"/>
          <w:highlight w:val="none"/>
          <w:lang w:val="en-US" w:eastAsia="zh-CN"/>
        </w:rPr>
        <w:t>该项目由局</w:t>
      </w:r>
      <w:r>
        <w:rPr>
          <w:rFonts w:hint="eastAsia" w:ascii="仿宋_GB2312"/>
          <w:color w:val="auto"/>
          <w:sz w:val="32"/>
          <w:szCs w:val="32"/>
          <w:highlight w:val="none"/>
          <w:lang w:val="en-US" w:eastAsia="zh-CN"/>
        </w:rPr>
        <w:t>移民工作管理科</w:t>
      </w:r>
      <w:r>
        <w:rPr>
          <w:rFonts w:hint="eastAsia" w:ascii="仿宋_GB2312" w:eastAsia="仿宋_GB2312"/>
          <w:color w:val="auto"/>
          <w:sz w:val="32"/>
          <w:szCs w:val="32"/>
          <w:highlight w:val="none"/>
          <w:lang w:val="en-US" w:eastAsia="zh-CN"/>
        </w:rPr>
        <w:t>具体负责，严格</w:t>
      </w:r>
      <w:r>
        <w:rPr>
          <w:rFonts w:hint="eastAsia" w:ascii="仿宋_GB2312"/>
          <w:color w:val="auto"/>
          <w:sz w:val="32"/>
          <w:szCs w:val="32"/>
          <w:highlight w:val="none"/>
          <w:lang w:val="en-US" w:eastAsia="zh-CN"/>
        </w:rPr>
        <w:t>按照有关流程</w:t>
      </w:r>
      <w:r>
        <w:rPr>
          <w:rFonts w:hint="eastAsia" w:ascii="仿宋_GB2312" w:eastAsia="仿宋_GB2312"/>
          <w:color w:val="auto"/>
          <w:sz w:val="32"/>
          <w:szCs w:val="32"/>
          <w:highlight w:val="none"/>
          <w:lang w:val="en-US" w:eastAsia="zh-CN"/>
        </w:rPr>
        <w:t>，审批后由局财务科通过财政集中支付系统支付</w:t>
      </w:r>
      <w:r>
        <w:rPr>
          <w:rFonts w:hint="eastAsia" w:ascii="仿宋_GB2312" w:eastAsia="仿宋_GB2312" w:cs="Times New Roman"/>
          <w:color w:val="auto"/>
          <w:sz w:val="32"/>
          <w:szCs w:val="32"/>
          <w:highlight w:val="none"/>
          <w:lang w:val="en-US" w:eastAsia="zh-CN" w:bidi="ar-SA"/>
        </w:rPr>
        <w:t>。</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（二）项目管理情况。</w:t>
      </w:r>
      <w:r>
        <w:rPr>
          <w:rFonts w:hint="eastAsia" w:ascii="仿宋_GB2312" w:eastAsia="仿宋_GB2312"/>
          <w:color w:val="auto"/>
          <w:sz w:val="32"/>
          <w:szCs w:val="32"/>
          <w:highlight w:val="none"/>
          <w:lang w:val="zh-CN" w:eastAsia="zh-CN"/>
        </w:rPr>
        <w:t>根据《预算法》和</w:t>
      </w:r>
      <w:r>
        <w:rPr>
          <w:rFonts w:hint="eastAsia" w:ascii="仿宋_GB2312" w:eastAsia="仿宋_GB2312"/>
          <w:color w:val="auto"/>
          <w:sz w:val="32"/>
          <w:szCs w:val="32"/>
          <w:highlight w:val="none"/>
          <w:lang w:val="en-US" w:eastAsia="zh-CN"/>
        </w:rPr>
        <w:t>我局内控制度对项目进行资金支出</w:t>
      </w:r>
      <w:r>
        <w:rPr>
          <w:rFonts w:hint="eastAsia" w:ascii="仿宋_GB2312" w:eastAsia="仿宋_GB2312" w:cs="Times New Roman"/>
          <w:color w:val="auto"/>
          <w:sz w:val="32"/>
          <w:szCs w:val="32"/>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楷体_GB2312" w:hAnsi="宋体" w:eastAsia="楷体_GB2312"/>
          <w:b w:val="0"/>
          <w:bCs w:val="0"/>
          <w:color w:val="auto"/>
          <w:sz w:val="32"/>
          <w:szCs w:val="32"/>
          <w:highlight w:val="none"/>
          <w:lang w:val="zh-CN"/>
        </w:rPr>
        <w:t>（三）项目监管情况。</w:t>
      </w:r>
      <w:r>
        <w:rPr>
          <w:rFonts w:hint="eastAsia" w:ascii="仿宋_GB2312" w:eastAsia="仿宋_GB2312"/>
          <w:color w:val="auto"/>
          <w:sz w:val="32"/>
          <w:szCs w:val="32"/>
          <w:highlight w:val="none"/>
          <w:lang w:val="en-US" w:eastAsia="zh-CN"/>
        </w:rPr>
        <w:t>该项目由局移民工作管理科具体负责，履行好资金使用用途监管职责。</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color w:val="auto"/>
          <w:sz w:val="32"/>
          <w:szCs w:val="32"/>
          <w:highlight w:val="none"/>
          <w:lang w:val="zh-CN"/>
        </w:rPr>
      </w:pPr>
      <w:r>
        <w:rPr>
          <w:rFonts w:hint="eastAsia" w:ascii="黑体" w:hAnsi="宋体" w:eastAsia="黑体"/>
          <w:b w:val="0"/>
          <w:bCs w:val="0"/>
          <w:color w:val="auto"/>
          <w:sz w:val="32"/>
          <w:szCs w:val="32"/>
          <w:highlight w:val="none"/>
        </w:rPr>
        <w:t>四、项目绩效情况</w:t>
      </w:r>
      <w:r>
        <w:rPr>
          <w:rFonts w:hint="eastAsia" w:ascii="仿宋_GB2312" w:hAnsi="宋体"/>
          <w:b w:val="0"/>
          <w:bCs w:val="0"/>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楷体_GB2312" w:hAnsi="宋体" w:eastAsia="楷体_GB2312"/>
          <w:b w:val="0"/>
          <w:bCs w:val="0"/>
          <w:color w:val="auto"/>
          <w:sz w:val="32"/>
          <w:szCs w:val="32"/>
          <w:highlight w:val="none"/>
          <w:lang w:val="zh-CN"/>
        </w:rPr>
        <w:t>（一）项目完成情况。</w:t>
      </w:r>
      <w:r>
        <w:rPr>
          <w:rFonts w:hint="eastAsia" w:ascii="仿宋_GB2312" w:eastAsia="仿宋_GB2312"/>
          <w:color w:val="auto"/>
          <w:sz w:val="32"/>
          <w:szCs w:val="32"/>
          <w:highlight w:val="none"/>
          <w:lang w:val="zh-CN" w:eastAsia="zh-CN"/>
        </w:rPr>
        <w:t>在资金下达</w:t>
      </w:r>
      <w:r>
        <w:rPr>
          <w:rFonts w:hint="eastAsia" w:ascii="仿宋_GB2312" w:eastAsia="仿宋_GB2312"/>
          <w:color w:val="auto"/>
          <w:sz w:val="32"/>
          <w:szCs w:val="32"/>
          <w:highlight w:val="none"/>
          <w:lang w:val="en-US" w:eastAsia="zh-CN"/>
        </w:rPr>
        <w:t>30个工作日内，完成778.6678万元支付的要求。</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en-US" w:eastAsia="zh-CN"/>
        </w:rPr>
        <w:t>有力保障了上石盘电航综合枢纽工程后续建设运营</w:t>
      </w:r>
      <w:r>
        <w:rPr>
          <w:rFonts w:hint="eastAsia" w:ascii="仿宋_GB2312" w:eastAsia="仿宋_GB2312"/>
          <w:color w:val="auto"/>
          <w:sz w:val="32"/>
          <w:szCs w:val="32"/>
          <w:highlight w:val="none"/>
          <w:lang w:val="zh-CN"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五、评价结论及建议</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bidi="ar-SA"/>
        </w:rPr>
        <w:t>该项目自评得分</w:t>
      </w:r>
      <w:r>
        <w:rPr>
          <w:rFonts w:hint="eastAsia" w:ascii="仿宋_GB2312" w:hAnsi="仿宋_GB2312" w:eastAsia="仿宋_GB2312" w:cs="仿宋_GB2312"/>
          <w:color w:val="auto"/>
          <w:sz w:val="32"/>
          <w:szCs w:val="32"/>
          <w:highlight w:val="none"/>
          <w:lang w:val="en-US" w:eastAsia="zh-CN" w:bidi="ar-SA"/>
        </w:rPr>
        <w:t>100分。</w:t>
      </w: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附件</w:t>
      </w:r>
      <w:r>
        <w:rPr>
          <w:rFonts w:hint="eastAsia" w:ascii="黑体" w:hAnsi="黑体" w:eastAsia="黑体"/>
          <w:color w:val="auto"/>
          <w:sz w:val="32"/>
          <w:szCs w:val="32"/>
          <w:highlight w:val="none"/>
          <w:lang w:val="en-US" w:eastAsia="zh-CN"/>
        </w:rPr>
        <w:t>11</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lang w:eastAsia="zh-CN"/>
        </w:rPr>
      </w:pPr>
      <w:r>
        <w:rPr>
          <w:rFonts w:hint="eastAsia" w:ascii="方正小标宋简体" w:hAnsi="方正小标宋简体" w:eastAsia="方正小标宋简体" w:cs="方正小标宋简体"/>
          <w:b w:val="0"/>
          <w:bCs w:val="0"/>
          <w:color w:val="auto"/>
          <w:kern w:val="2"/>
          <w:sz w:val="44"/>
          <w:szCs w:val="44"/>
          <w:highlight w:val="none"/>
          <w:lang w:eastAsia="zh-CN"/>
        </w:rPr>
        <w:t>广元市水利局</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lang w:eastAsia="zh-CN"/>
        </w:rPr>
        <w:t>2022年新建南河城区段拦水坝项目支出</w:t>
      </w:r>
      <w:r>
        <w:rPr>
          <w:rFonts w:hint="eastAsia" w:ascii="方正小标宋简体" w:hAnsi="方正小标宋简体" w:eastAsia="方正小标宋简体" w:cs="方正小标宋简体"/>
          <w:b w:val="0"/>
          <w:bCs w:val="0"/>
          <w:color w:val="auto"/>
          <w:kern w:val="2"/>
          <w:sz w:val="44"/>
          <w:szCs w:val="44"/>
          <w:highlight w:val="none"/>
        </w:rPr>
        <w:t>绩效自评报告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420" w:firstLineChars="200"/>
        <w:jc w:val="both"/>
        <w:textAlignment w:val="auto"/>
        <w:rPr>
          <w:rFonts w:hint="eastAsia" w:ascii="黑体" w:hAnsi="宋体" w:eastAsia="黑体"/>
          <w:b w:val="0"/>
          <w:bCs w:val="0"/>
          <w:color w:val="auto"/>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（一）项目基本情况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1.部门职能</w:t>
      </w:r>
    </w:p>
    <w:p>
      <w:pPr>
        <w:keepNext w:val="0"/>
        <w:keepLines w:val="0"/>
        <w:pageBreakBefore w:val="0"/>
        <w:widowControl w:val="0"/>
        <w:suppressLineNumbers w:val="0"/>
        <w:shd w:val="clear"/>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eastAsia="zh-CN" w:bidi="ar-SA"/>
        </w:rPr>
        <w:t>按照市委市政府要求，</w:t>
      </w:r>
      <w:r>
        <w:rPr>
          <w:rFonts w:hint="eastAsia" w:ascii="仿宋_GB2312" w:hAnsi="仿宋_GB2312" w:eastAsia="仿宋_GB2312" w:cs="仿宋_GB2312"/>
          <w:color w:val="auto"/>
          <w:sz w:val="32"/>
          <w:szCs w:val="32"/>
          <w:highlight w:val="none"/>
          <w:lang w:val="en-US" w:eastAsia="zh-CN" w:bidi="ar-SA"/>
        </w:rPr>
        <w:t>广元市南河城区段新建拦水坝工程与广元市水利局工作职责相符，与《栖凤湖规划》及当年重点工作相关。</w:t>
      </w:r>
    </w:p>
    <w:p>
      <w:pPr>
        <w:keepNext w:val="0"/>
        <w:keepLines w:val="0"/>
        <w:pageBreakBefore w:val="0"/>
        <w:widowControl w:val="0"/>
        <w:numPr>
          <w:numId w:val="0"/>
        </w:numPr>
        <w:shd w:val="clear"/>
        <w:tabs>
          <w:tab w:val="left" w:pos="0"/>
        </w:tabs>
        <w:suppressAutoHyphens/>
        <w:kinsoku/>
        <w:wordWrap/>
        <w:overflowPunct/>
        <w:topLinePunct w:val="0"/>
        <w:autoSpaceDE/>
        <w:autoSpaceDN/>
        <w:bidi w:val="0"/>
        <w:adjustRightInd w:val="0"/>
        <w:snapToGrid w:val="0"/>
        <w:spacing w:line="576" w:lineRule="exact"/>
        <w:ind w:left="720" w:leftChars="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项目立项、资金申报的依据</w:t>
      </w:r>
    </w:p>
    <w:p>
      <w:pPr>
        <w:keepNext w:val="0"/>
        <w:keepLines w:val="0"/>
        <w:pageBreakBefore w:val="0"/>
        <w:widowControl w:val="0"/>
        <w:suppressLineNumbers w:val="0"/>
        <w:shd w:val="clear"/>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val="en-US" w:eastAsia="zh-CN" w:bidi="ar-SA"/>
        </w:rPr>
        <w:t>根据《栖凤湖总体规划》，为将栖凤湖打造成为广元城市名片、城市文化休闲旅游目的地和生态康养旅游集散地，规划新建雪峰拦水坝和九华拦水坝2座。并根据第七届市人民政府第 113 次常务会议议定，原则同意 2021 年启动该项目建设，项目资金纳入市财政预算。</w:t>
      </w:r>
    </w:p>
    <w:p>
      <w:pPr>
        <w:keepNext w:val="0"/>
        <w:keepLines w:val="0"/>
        <w:pageBreakBefore w:val="0"/>
        <w:widowControl w:val="0"/>
        <w:numPr>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资金管理办法制定情况，资金支持具体项目的条件、范围与支持方式概况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通过财政拨款给予项目支持，该项目资金主要用于项目建设</w:t>
      </w:r>
      <w:r>
        <w:rPr>
          <w:rFonts w:hint="eastAsia" w:ascii="仿宋_GB2312" w:hAnsi="仿宋_GB2312" w:eastAsia="仿宋_GB2312" w:cs="仿宋_GB2312"/>
          <w:color w:val="auto"/>
          <w:sz w:val="32"/>
          <w:szCs w:val="32"/>
          <w:highlight w:val="none"/>
          <w:lang w:val="en-US" w:eastAsia="zh-CN"/>
        </w:rPr>
        <w:t>所产生的工程建设等费用</w:t>
      </w:r>
      <w:r>
        <w:rPr>
          <w:rFonts w:hint="eastAsia" w:ascii="仿宋_GB2312" w:hAnsi="仿宋_GB2312" w:eastAsia="仿宋_GB2312" w:cs="仿宋_GB2312"/>
          <w:color w:val="auto"/>
          <w:sz w:val="32"/>
          <w:szCs w:val="32"/>
          <w:highlight w:val="none"/>
          <w:lang w:val="zh-CN" w:eastAsia="zh-CN"/>
        </w:rPr>
        <w:t>。我局根据《预算支出管理制度》等内部控制制度和《预算法》对其进行资金收支管理。</w:t>
      </w:r>
    </w:p>
    <w:p>
      <w:pPr>
        <w:keepNext w:val="0"/>
        <w:keepLines w:val="0"/>
        <w:pageBreakBefore w:val="0"/>
        <w:widowControl w:val="0"/>
        <w:numPr>
          <w:numId w:val="0"/>
        </w:numPr>
        <w:shd w:val="clear"/>
        <w:tabs>
          <w:tab w:val="left" w:pos="0"/>
        </w:tabs>
        <w:suppressAutoHyphens/>
        <w:kinsoku/>
        <w:wordWrap/>
        <w:overflowPunct/>
        <w:topLinePunct w:val="0"/>
        <w:autoSpaceDE/>
        <w:autoSpaceDN/>
        <w:bidi w:val="0"/>
        <w:adjustRightInd w:val="0"/>
        <w:snapToGrid w:val="0"/>
        <w:spacing w:line="576" w:lineRule="exact"/>
        <w:ind w:left="720" w:leftChars="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eastAsia="zh-CN"/>
        </w:rPr>
        <w:t>资金分配的原则及考虑因素</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color w:val="auto"/>
          <w:sz w:val="32"/>
          <w:szCs w:val="32"/>
          <w:highlight w:val="none"/>
          <w:lang w:val="zh-CN"/>
        </w:rPr>
      </w:pPr>
      <w:r>
        <w:rPr>
          <w:rFonts w:hint="eastAsia" w:ascii="仿宋_GB2312" w:eastAsia="仿宋_GB2312"/>
          <w:color w:val="auto"/>
          <w:sz w:val="32"/>
          <w:szCs w:val="32"/>
          <w:highlight w:val="none"/>
          <w:lang w:val="en-US" w:eastAsia="zh-CN"/>
        </w:rPr>
        <w:t>根据合理调整安排资金，统筹兼顾，量力而行，分清轻重缓急，集中财力办事业，保证单位任务顺利完成原则，</w:t>
      </w:r>
      <w:r>
        <w:rPr>
          <w:rFonts w:hint="eastAsia" w:ascii="仿宋_GB2312"/>
          <w:color w:val="auto"/>
          <w:sz w:val="32"/>
          <w:szCs w:val="32"/>
          <w:highlight w:val="none"/>
          <w:lang w:val="en-US" w:eastAsia="zh-CN"/>
        </w:rPr>
        <w:t>该项目</w:t>
      </w:r>
      <w:r>
        <w:rPr>
          <w:rFonts w:hint="eastAsia" w:ascii="仿宋_GB2312" w:eastAsia="仿宋_GB2312"/>
          <w:color w:val="auto"/>
          <w:sz w:val="32"/>
          <w:szCs w:val="32"/>
          <w:highlight w:val="none"/>
          <w:lang w:val="en-US" w:eastAsia="zh-CN"/>
        </w:rPr>
        <w:t>中实际需求和预算符合，合同执行有效率</w:t>
      </w:r>
      <w:r>
        <w:rPr>
          <w:rFonts w:hint="eastAsia" w:ascii="仿宋_GB2312"/>
          <w:color w:val="auto"/>
          <w:sz w:val="32"/>
          <w:szCs w:val="32"/>
          <w:highlight w:val="none"/>
          <w:lang w:val="en-US" w:eastAsia="zh-CN"/>
        </w:rPr>
        <w:t>，项目完成较好</w:t>
      </w:r>
      <w:r>
        <w:rPr>
          <w:rFonts w:hint="eastAsia" w:ascii="仿宋_GB2312" w:eastAsia="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（二）项目绩效目标</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抬高南河枯期水位，增加水体面积，为本河段生态修复与保护创造条件，打造区域水环境，从而带动周边区域房地产业、旅游休闲产业的发展，为广元市的经济发展注入新的活力。</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（三）项目自评步骤及方法</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通过项目完成数量、质量、时效以及社会效益和经济效益等指标对</w:t>
      </w:r>
      <w:r>
        <w:rPr>
          <w:rFonts w:hint="eastAsia" w:ascii="仿宋_GB2312"/>
          <w:color w:val="auto"/>
          <w:sz w:val="32"/>
          <w:szCs w:val="32"/>
          <w:highlight w:val="none"/>
          <w:lang w:val="en-US" w:eastAsia="zh-CN"/>
        </w:rPr>
        <w:t>2022年</w:t>
      </w:r>
      <w:r>
        <w:rPr>
          <w:rFonts w:hint="eastAsia" w:ascii="仿宋_GB2312" w:eastAsia="仿宋_GB2312"/>
          <w:color w:val="auto"/>
          <w:sz w:val="32"/>
          <w:szCs w:val="32"/>
          <w:highlight w:val="none"/>
          <w:lang w:val="zh-CN" w:eastAsia="zh-CN"/>
        </w:rPr>
        <w:t>新建南河城区段拦水坝项目展开绩效自评，并通</w:t>
      </w:r>
      <w:r>
        <w:rPr>
          <w:rFonts w:hint="eastAsia" w:ascii="仿宋_GB2312" w:eastAsia="仿宋_GB2312"/>
          <w:color w:val="auto"/>
          <w:spacing w:val="-6"/>
          <w:sz w:val="32"/>
          <w:szCs w:val="32"/>
          <w:highlight w:val="none"/>
          <w:lang w:val="zh-CN" w:eastAsia="zh-CN"/>
        </w:rPr>
        <w:t>过整体支出指标评价体系计算自评得分来衡量绩效目标完成情况。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二、项目资金申报及使用情况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（一）项目资金申报及批复情况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该项目资金年初申报预算</w:t>
      </w:r>
      <w:r>
        <w:rPr>
          <w:rFonts w:hint="eastAsia" w:ascii="仿宋_GB2312" w:hAnsi="仿宋_GB2312" w:eastAsia="仿宋_GB2312" w:cs="仿宋_GB2312"/>
          <w:color w:val="auto"/>
          <w:sz w:val="32"/>
          <w:szCs w:val="32"/>
          <w:highlight w:val="none"/>
          <w:lang w:val="en-US" w:eastAsia="zh-CN"/>
        </w:rPr>
        <w:t>0万元，由于资金缺乏，年中向财政申报当年一般债券资金500万元，经审核后追加预算500万元。（一般债券资金）</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（二）资金计划、到位及使用情况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1．资金计划。财政年</w:t>
      </w:r>
      <w:r>
        <w:rPr>
          <w:rFonts w:hint="eastAsia" w:ascii="仿宋_GB2312"/>
          <w:color w:val="auto"/>
          <w:sz w:val="32"/>
          <w:szCs w:val="32"/>
          <w:highlight w:val="none"/>
          <w:lang w:val="zh-CN" w:eastAsia="zh-CN"/>
        </w:rPr>
        <w:t>中追加</w:t>
      </w:r>
      <w:r>
        <w:rPr>
          <w:rFonts w:hint="eastAsia" w:ascii="仿宋_GB2312"/>
          <w:color w:val="auto"/>
          <w:sz w:val="32"/>
          <w:szCs w:val="32"/>
          <w:highlight w:val="none"/>
          <w:lang w:val="en-US" w:eastAsia="zh-CN"/>
        </w:rPr>
        <w:t>500万元。</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2．资金到位。到位资金</w:t>
      </w:r>
      <w:r>
        <w:rPr>
          <w:rFonts w:hint="eastAsia" w:ascii="仿宋_GB2312"/>
          <w:color w:val="auto"/>
          <w:sz w:val="32"/>
          <w:szCs w:val="32"/>
          <w:highlight w:val="none"/>
          <w:lang w:val="en-US" w:eastAsia="zh-CN"/>
        </w:rPr>
        <w:t>500</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3．资金使用。当年支付</w:t>
      </w:r>
      <w:r>
        <w:rPr>
          <w:rFonts w:hint="eastAsia" w:ascii="仿宋_GB2312"/>
          <w:color w:val="auto"/>
          <w:sz w:val="32"/>
          <w:szCs w:val="32"/>
          <w:highlight w:val="none"/>
          <w:lang w:val="en-US" w:eastAsia="zh-CN"/>
        </w:rPr>
        <w:t>500</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资金使用的安全性高、规范性强、及时有效，资金支付范围、支付标准、支付进度、支付依据等合规合法、与预算相符。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（三）项目财务管理情况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jc w:val="both"/>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三、项目实施及管理情况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（一）项目组织架构及实施流程。</w:t>
      </w:r>
      <w:r>
        <w:rPr>
          <w:rFonts w:hint="eastAsia" w:ascii="仿宋_GB2312" w:hAnsi="仿宋_GB2312" w:eastAsia="仿宋_GB2312" w:cs="仿宋_GB2312"/>
          <w:color w:val="auto"/>
          <w:sz w:val="32"/>
          <w:szCs w:val="32"/>
          <w:highlight w:val="none"/>
          <w:lang w:val="en-US" w:eastAsia="zh-CN"/>
        </w:rPr>
        <w:t>该项目由局水旱灾害防御中心具体负责，严格按照有关争取工作事项，费用按流程审批后由局财务科通过财政集中支付系统支付</w:t>
      </w:r>
      <w:r>
        <w:rPr>
          <w:rFonts w:hint="eastAsia" w:ascii="仿宋_GB2312" w:hAnsi="仿宋_GB2312" w:eastAsia="仿宋_GB2312" w:cs="仿宋_GB2312"/>
          <w:color w:val="auto"/>
          <w:sz w:val="32"/>
          <w:szCs w:val="32"/>
          <w:highlight w:val="none"/>
          <w:lang w:val="en-US" w:eastAsia="zh-CN" w:bidi="ar-SA"/>
        </w:rPr>
        <w:t>。</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jc w:val="both"/>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（二）项目管理情况。</w:t>
      </w:r>
      <w:r>
        <w:rPr>
          <w:rFonts w:hint="eastAsia" w:ascii="仿宋_GB2312" w:eastAsia="仿宋_GB2312"/>
          <w:color w:val="auto"/>
          <w:sz w:val="32"/>
          <w:szCs w:val="32"/>
          <w:highlight w:val="none"/>
          <w:lang w:val="zh-CN" w:eastAsia="zh-CN"/>
        </w:rPr>
        <w:t>根据《预算法》和</w:t>
      </w:r>
      <w:r>
        <w:rPr>
          <w:rFonts w:hint="eastAsia" w:ascii="仿宋_GB2312" w:eastAsia="仿宋_GB2312"/>
          <w:color w:val="auto"/>
          <w:sz w:val="32"/>
          <w:szCs w:val="32"/>
          <w:highlight w:val="none"/>
          <w:lang w:val="en-US" w:eastAsia="zh-CN"/>
        </w:rPr>
        <w:t>我局内控制度对项目进行资金支出</w:t>
      </w:r>
      <w:r>
        <w:rPr>
          <w:rFonts w:hint="eastAsia" w:ascii="仿宋_GB2312" w:eastAsia="仿宋_GB2312" w:cs="Times New Roman"/>
          <w:color w:val="auto"/>
          <w:sz w:val="32"/>
          <w:szCs w:val="32"/>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Cs/>
          <w:color w:val="auto"/>
          <w:sz w:val="32"/>
          <w:szCs w:val="32"/>
          <w:highlight w:val="none"/>
          <w:lang w:val="en-US" w:eastAsia="zh-CN" w:bidi="ar-SA"/>
        </w:rPr>
      </w:pPr>
      <w:r>
        <w:rPr>
          <w:rFonts w:hint="eastAsia" w:ascii="楷体_GB2312" w:hAnsi="宋体" w:eastAsia="楷体_GB2312"/>
          <w:b w:val="0"/>
          <w:bCs w:val="0"/>
          <w:color w:val="auto"/>
          <w:sz w:val="32"/>
          <w:szCs w:val="32"/>
          <w:highlight w:val="none"/>
          <w:lang w:val="zh-CN"/>
        </w:rPr>
        <w:t>（三）项目监管情况。</w:t>
      </w:r>
      <w:r>
        <w:rPr>
          <w:rFonts w:hint="eastAsia" w:ascii="仿宋_GB2312" w:hAnsi="仿宋_GB2312" w:eastAsia="仿宋_GB2312" w:cs="仿宋_GB2312"/>
          <w:color w:val="auto"/>
          <w:sz w:val="32"/>
          <w:szCs w:val="32"/>
          <w:highlight w:val="none"/>
          <w:lang w:val="en-US" w:eastAsia="zh-CN"/>
        </w:rPr>
        <w:t>该项目由局水旱灾害防御中心具体负责，根据局党组安排，履行好资金使用用途监管职责</w:t>
      </w:r>
      <w:r>
        <w:rPr>
          <w:rFonts w:hint="eastAsia" w:ascii="仿宋_GB2312" w:hAnsi="仿宋_GB2312" w:eastAsia="仿宋_GB2312" w:cs="仿宋_GB2312"/>
          <w:bCs/>
          <w:color w:val="auto"/>
          <w:sz w:val="32"/>
          <w:szCs w:val="32"/>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lang w:val="zh-CN"/>
        </w:rPr>
      </w:pPr>
      <w:r>
        <w:rPr>
          <w:rFonts w:hint="eastAsia" w:ascii="黑体" w:hAnsi="宋体" w:eastAsia="黑体"/>
          <w:b w:val="0"/>
          <w:bCs w:val="0"/>
          <w:color w:val="auto"/>
          <w:sz w:val="32"/>
          <w:szCs w:val="32"/>
          <w:highlight w:val="none"/>
        </w:rPr>
        <w:t>四、项目绩效情况</w:t>
      </w:r>
      <w:r>
        <w:rPr>
          <w:rFonts w:hint="eastAsia" w:ascii="仿宋_GB2312" w:hAnsi="宋体"/>
          <w:b w:val="0"/>
          <w:bCs w:val="0"/>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宋体" w:eastAsia="楷体_GB2312"/>
          <w:b w:val="0"/>
          <w:bCs w:val="0"/>
          <w:color w:val="auto"/>
          <w:sz w:val="32"/>
          <w:szCs w:val="32"/>
          <w:highlight w:val="none"/>
          <w:lang w:val="zh-CN"/>
        </w:rPr>
        <w:t>（一）项目完成情况。</w:t>
      </w:r>
      <w:r>
        <w:rPr>
          <w:rFonts w:hint="eastAsia" w:ascii="仿宋_GB2312" w:hAnsi="仿宋_GB2312" w:eastAsia="仿宋_GB2312" w:cs="仿宋_GB2312"/>
          <w:color w:val="auto"/>
          <w:sz w:val="32"/>
          <w:szCs w:val="32"/>
          <w:highlight w:val="none"/>
          <w:lang w:val="zh-CN" w:eastAsia="zh-CN"/>
        </w:rPr>
        <w:t>截至</w:t>
      </w:r>
      <w:r>
        <w:rPr>
          <w:rFonts w:hint="eastAsia" w:ascii="仿宋_GB2312" w:hAnsi="仿宋_GB2312" w:eastAsia="仿宋_GB2312" w:cs="仿宋_GB2312"/>
          <w:color w:val="auto"/>
          <w:sz w:val="32"/>
          <w:szCs w:val="32"/>
          <w:highlight w:val="none"/>
          <w:lang w:val="en-US" w:eastAsia="zh-CN"/>
        </w:rPr>
        <w:t>2022年底，完成</w:t>
      </w:r>
      <w:r>
        <w:rPr>
          <w:rFonts w:hint="eastAsia" w:ascii="仿宋_GB2312" w:hAnsi="仿宋_GB2312" w:eastAsia="仿宋_GB2312" w:cs="仿宋_GB2312"/>
          <w:color w:val="auto"/>
          <w:sz w:val="32"/>
          <w:szCs w:val="32"/>
          <w:highlight w:val="none"/>
          <w:lang w:val="zh-CN" w:eastAsia="zh-CN"/>
        </w:rPr>
        <w:t>新建南河城区段拦水坝项目建设</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（二）项目效益情况。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促进项目完工，促进项目提早发挥社会、生态、经济等效益，增加水体面积，为本河段生态修复与保护创造条件，打造区域水环境，带动周边各项发展</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五、评价结论及建议</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总体来看，从立项必要性方面上，该项目立项依据充分，项目内容与国家法律法规、社会发展、相关政策等相符，与部门职能职责及当年重点工作相关，与现实需求相符，项目绩效目标设置明确，绩效指标细化、量化，可衡量。项目单位相关制度健全，组织、进度安排合理，技术规程、标准完善得到有效执行，相关</w:t>
      </w:r>
      <w:r>
        <w:rPr>
          <w:rFonts w:hint="eastAsia" w:ascii="仿宋_GB2312" w:hAnsi="仿宋_GB2312" w:eastAsia="仿宋_GB2312" w:cs="仿宋_GB2312"/>
          <w:color w:val="auto"/>
          <w:sz w:val="32"/>
          <w:szCs w:val="32"/>
          <w:highlight w:val="none"/>
          <w:lang w:val="en-US" w:eastAsia="zh-CN"/>
        </w:rPr>
        <w:t>管控措施、机制能够保障项目顺利实施。</w:t>
      </w:r>
      <w:r>
        <w:rPr>
          <w:rFonts w:hint="eastAsia" w:ascii="仿宋_GB2312" w:hAnsi="仿宋_GB2312" w:eastAsia="仿宋_GB2312" w:cs="仿宋_GB2312"/>
          <w:color w:val="auto"/>
          <w:sz w:val="32"/>
          <w:szCs w:val="32"/>
          <w:highlight w:val="none"/>
          <w:lang w:eastAsia="zh-CN" w:bidi="ar-SA"/>
        </w:rPr>
        <w:t>该项目自评得分</w:t>
      </w:r>
      <w:r>
        <w:rPr>
          <w:rFonts w:hint="eastAsia" w:ascii="仿宋_GB2312" w:hAnsi="仿宋_GB2312" w:eastAsia="仿宋_GB2312" w:cs="仿宋_GB2312"/>
          <w:color w:val="auto"/>
          <w:sz w:val="32"/>
          <w:szCs w:val="32"/>
          <w:highlight w:val="none"/>
          <w:lang w:val="en-US" w:eastAsia="zh-CN" w:bidi="ar-SA"/>
        </w:rPr>
        <w:t>100分。</w:t>
      </w: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2"/>
        <w:shd w:val="clear"/>
        <w:rPr>
          <w:rFonts w:hint="eastAsia" w:ascii="仿宋_GB2312" w:hAnsi="仿宋_GB2312" w:eastAsia="仿宋_GB2312" w:cs="仿宋_GB2312"/>
          <w:color w:val="auto"/>
          <w:highlight w:val="none"/>
          <w:lang w:val="en-US" w:eastAsia="zh-CN"/>
        </w:rPr>
      </w:pPr>
    </w:p>
    <w:p>
      <w:pPr>
        <w:shd w:val="clear"/>
        <w:rPr>
          <w:rFonts w:hint="default"/>
          <w:color w:val="auto"/>
          <w:highlight w:val="none"/>
          <w:lang w:val="en-US" w:eastAsia="zh-CN"/>
        </w:rPr>
      </w:pPr>
    </w:p>
    <w:p>
      <w:pPr>
        <w:pStyle w:val="2"/>
        <w:shd w:val="clear"/>
        <w:rPr>
          <w:rFonts w:hint="default"/>
          <w:color w:val="auto"/>
          <w:highlight w:val="none"/>
          <w:lang w:val="en-US" w:eastAsia="zh-CN"/>
        </w:rPr>
      </w:pPr>
    </w:p>
    <w:p>
      <w:pPr>
        <w:shd w:val="clear"/>
        <w:rPr>
          <w:rFonts w:hint="default"/>
          <w:color w:val="auto"/>
          <w:highlight w:val="none"/>
          <w:lang w:val="en-US" w:eastAsia="zh-CN"/>
        </w:rPr>
      </w:pPr>
    </w:p>
    <w:p>
      <w:pPr>
        <w:pStyle w:val="2"/>
        <w:shd w:val="clear"/>
        <w:rPr>
          <w:rFonts w:hint="default"/>
          <w:color w:val="auto"/>
          <w:highlight w:val="none"/>
          <w:lang w:val="en-US" w:eastAsia="zh-CN"/>
        </w:rPr>
      </w:pPr>
    </w:p>
    <w:p>
      <w:pPr>
        <w:shd w:val="clear"/>
        <w:rPr>
          <w:rFonts w:hint="default"/>
          <w:color w:val="auto"/>
          <w:highlight w:val="none"/>
          <w:lang w:val="en-US" w:eastAsia="zh-CN"/>
        </w:rPr>
      </w:pPr>
    </w:p>
    <w:p>
      <w:pPr>
        <w:pStyle w:val="2"/>
        <w:shd w:val="clear"/>
        <w:rPr>
          <w:rFonts w:hint="default"/>
          <w:color w:val="auto"/>
          <w:highlight w:val="none"/>
          <w:lang w:val="en-US" w:eastAsia="zh-CN"/>
        </w:rPr>
      </w:pPr>
    </w:p>
    <w:p>
      <w:pPr>
        <w:shd w:val="clear"/>
        <w:rPr>
          <w:rFonts w:hint="default"/>
          <w:color w:val="auto"/>
          <w:highlight w:val="none"/>
          <w:lang w:val="en-US" w:eastAsia="zh-CN"/>
        </w:rPr>
      </w:pPr>
    </w:p>
    <w:p>
      <w:pPr>
        <w:pStyle w:val="2"/>
        <w:shd w:val="clea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附件12</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lang w:eastAsia="zh-CN"/>
        </w:rPr>
      </w:pPr>
      <w:r>
        <w:rPr>
          <w:rFonts w:hint="eastAsia" w:ascii="方正小标宋简体" w:hAnsi="方正小标宋简体" w:eastAsia="方正小标宋简体" w:cs="方正小标宋简体"/>
          <w:b w:val="0"/>
          <w:bCs w:val="0"/>
          <w:color w:val="auto"/>
          <w:kern w:val="2"/>
          <w:sz w:val="44"/>
          <w:szCs w:val="44"/>
          <w:highlight w:val="none"/>
          <w:lang w:eastAsia="zh-CN"/>
        </w:rPr>
        <w:t>广元市水利局</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lang w:eastAsia="zh-CN"/>
        </w:rPr>
        <w:t>2022年争取项目资金工作经费支出</w:t>
      </w:r>
      <w:r>
        <w:rPr>
          <w:rFonts w:hint="eastAsia" w:ascii="方正小标宋简体" w:hAnsi="方正小标宋简体" w:eastAsia="方正小标宋简体" w:cs="方正小标宋简体"/>
          <w:b w:val="0"/>
          <w:bCs w:val="0"/>
          <w:color w:val="auto"/>
          <w:kern w:val="2"/>
          <w:sz w:val="44"/>
          <w:szCs w:val="44"/>
          <w:highlight w:val="none"/>
        </w:rPr>
        <w:t>绩效</w:t>
      </w:r>
    </w:p>
    <w:p>
      <w:pPr>
        <w:pStyle w:val="35"/>
        <w:keepNext w:val="0"/>
        <w:keepLines w:val="0"/>
        <w:pageBreakBefore w:val="0"/>
        <w:widowControl w:val="0"/>
        <w:shd w:val="clear"/>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rPr>
      </w:pPr>
      <w:r>
        <w:rPr>
          <w:rFonts w:hint="eastAsia" w:ascii="方正小标宋简体" w:hAnsi="方正小标宋简体" w:eastAsia="方正小标宋简体" w:cs="方正小标宋简体"/>
          <w:b w:val="0"/>
          <w:bCs w:val="0"/>
          <w:color w:val="auto"/>
          <w:kern w:val="2"/>
          <w:sz w:val="44"/>
          <w:szCs w:val="44"/>
          <w:highlight w:val="none"/>
        </w:rPr>
        <w:t>自评报告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420" w:firstLineChars="200"/>
        <w:textAlignment w:val="auto"/>
        <w:rPr>
          <w:rFonts w:hint="eastAsia" w:ascii="黑体" w:hAnsi="宋体" w:eastAsia="黑体"/>
          <w:b w:val="0"/>
          <w:bCs w:val="0"/>
          <w:color w:val="auto"/>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（一）项目基本情况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1.部门职能</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eastAsia="zh-CN" w:bidi="ar-SA"/>
        </w:rPr>
        <w:t>按照市委市政府要求，我局要积极向上争取各类专项资金，加大水利行业投入，促进我市各项水利事业快速发展</w:t>
      </w:r>
      <w:r>
        <w:rPr>
          <w:rFonts w:hint="eastAsia" w:ascii="仿宋_GB2312" w:hAnsi="仿宋_GB2312" w:eastAsia="仿宋_GB2312" w:cs="仿宋_GB2312"/>
          <w:color w:val="auto"/>
          <w:sz w:val="32"/>
          <w:szCs w:val="32"/>
          <w:highlight w:val="none"/>
          <w:lang w:val="zh-CN" w:eastAsia="zh-CN" w:bidi="ar-SA"/>
        </w:rPr>
        <w:t>。</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项目立项、资金申报的依据</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bidi="ar-SA"/>
        </w:rPr>
        <w:t>根据市财政经费保障统一安排，作</w:t>
      </w:r>
      <w:r>
        <w:rPr>
          <w:rFonts w:hint="eastAsia" w:ascii="仿宋_GB2312" w:hAnsi="仿宋_GB2312" w:eastAsia="仿宋_GB2312" w:cs="仿宋_GB2312"/>
          <w:color w:val="auto"/>
          <w:sz w:val="32"/>
          <w:szCs w:val="32"/>
          <w:highlight w:val="none"/>
          <w:lang w:val="en-US" w:eastAsia="zh-CN"/>
        </w:rPr>
        <w:t>为项目申报、立项依据</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资金管理办法制定情况，资金支持具体项目的条件、范围与支持方式概况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通过财政拨款给予项目支持，该项目资金主要用于争取资金工作</w:t>
      </w:r>
      <w:r>
        <w:rPr>
          <w:rFonts w:hint="eastAsia" w:ascii="仿宋_GB2312" w:hAnsi="仿宋_GB2312" w:eastAsia="仿宋_GB2312" w:cs="仿宋_GB2312"/>
          <w:color w:val="auto"/>
          <w:sz w:val="32"/>
          <w:szCs w:val="32"/>
          <w:highlight w:val="none"/>
          <w:lang w:val="en-US" w:eastAsia="zh-CN"/>
        </w:rPr>
        <w:t>所产生的交通费、差旅费、资料、会议等费用</w:t>
      </w:r>
      <w:r>
        <w:rPr>
          <w:rFonts w:hint="eastAsia" w:ascii="仿宋_GB2312" w:hAnsi="仿宋_GB2312" w:eastAsia="仿宋_GB2312" w:cs="仿宋_GB2312"/>
          <w:color w:val="auto"/>
          <w:sz w:val="32"/>
          <w:szCs w:val="32"/>
          <w:highlight w:val="none"/>
          <w:lang w:val="zh-CN" w:eastAsia="zh-CN"/>
        </w:rPr>
        <w:t>。我局根据《预算支出管理制度》等内部控制制度和《预算法》对其进行资金收支管理。</w:t>
      </w:r>
    </w:p>
    <w:p>
      <w:pPr>
        <w:keepNext w:val="0"/>
        <w:keepLines w:val="0"/>
        <w:pageBreakBefore w:val="0"/>
        <w:widowControl w:val="0"/>
        <w:numPr>
          <w:ilvl w:val="0"/>
          <w:numId w:val="0"/>
        </w:numPr>
        <w:shd w:val="clear"/>
        <w:tabs>
          <w:tab w:val="left" w:pos="0"/>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eastAsia="zh-CN"/>
        </w:rPr>
        <w:t>资金分配的原则及考虑因素</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根据合理调整安排资金，统筹兼顾，量力而行，分清轻重缓急，集中财力办事业，保证单位任务顺利完成原则，该项目中实际需求和预算符合，合同执行有效率，项目完成较好。</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（二）项目绩效目标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2022年向上争取资金工作经费，完成市要求单位主要领导每月到省1次以上，每年到部2次以上的要求，并完成2022年向上争取资金目标任务。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（三）项目自评步骤及方法</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通过项目完成数量、质量、时效以及社会效益和经济效益等指标对</w:t>
      </w:r>
      <w:r>
        <w:rPr>
          <w:rFonts w:hint="eastAsia" w:ascii="仿宋_GB2312" w:eastAsia="仿宋_GB2312" w:cs="仿宋_GB2312"/>
          <w:color w:val="auto"/>
          <w:sz w:val="32"/>
          <w:szCs w:val="32"/>
          <w:highlight w:val="none"/>
          <w:lang w:val="en-US" w:eastAsia="zh-CN" w:bidi="ar-SA"/>
        </w:rPr>
        <w:t>202</w:t>
      </w:r>
      <w:r>
        <w:rPr>
          <w:rFonts w:hint="eastAsia" w:ascii="仿宋_GB2312" w:cs="仿宋_GB2312"/>
          <w:color w:val="auto"/>
          <w:sz w:val="32"/>
          <w:szCs w:val="32"/>
          <w:highlight w:val="none"/>
          <w:lang w:val="en-US" w:eastAsia="zh-CN" w:bidi="ar-SA"/>
        </w:rPr>
        <w:t>2</w:t>
      </w:r>
      <w:r>
        <w:rPr>
          <w:rFonts w:hint="eastAsia" w:ascii="仿宋_GB2312" w:eastAsia="仿宋_GB2312" w:cs="仿宋_GB2312"/>
          <w:color w:val="auto"/>
          <w:sz w:val="32"/>
          <w:szCs w:val="32"/>
          <w:highlight w:val="none"/>
          <w:lang w:val="en-US" w:eastAsia="zh-CN" w:bidi="ar-SA"/>
        </w:rPr>
        <w:t>年</w:t>
      </w:r>
      <w:r>
        <w:rPr>
          <w:rFonts w:hint="eastAsia" w:ascii="仿宋_GB2312" w:cs="仿宋_GB2312"/>
          <w:color w:val="auto"/>
          <w:sz w:val="32"/>
          <w:szCs w:val="32"/>
          <w:highlight w:val="none"/>
          <w:lang w:val="en-US" w:eastAsia="zh-CN" w:bidi="ar-SA"/>
        </w:rPr>
        <w:t>争取资金工作</w:t>
      </w:r>
      <w:r>
        <w:rPr>
          <w:rFonts w:hint="eastAsia" w:ascii="仿宋_GB2312" w:eastAsia="仿宋_GB2312"/>
          <w:color w:val="auto"/>
          <w:sz w:val="32"/>
          <w:szCs w:val="32"/>
          <w:highlight w:val="none"/>
          <w:lang w:val="zh-CN" w:eastAsia="zh-CN"/>
        </w:rPr>
        <w:t>展开绩效自评，并通过整体支出指标评价体系计算自评得分来衡量绩效目标完成情况。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二、项目资金申报及使用情况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（一）项目资金申报及批复情况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该项目资金年初申报预算</w:t>
      </w:r>
      <w:r>
        <w:rPr>
          <w:rFonts w:hint="eastAsia" w:ascii="仿宋_GB2312"/>
          <w:color w:val="auto"/>
          <w:sz w:val="32"/>
          <w:szCs w:val="32"/>
          <w:highlight w:val="none"/>
          <w:lang w:val="en-US" w:eastAsia="zh-CN"/>
        </w:rPr>
        <w:t>30</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经项目实施科室申报，局党组研究决定后报市财政审定批复</w:t>
      </w:r>
      <w:r>
        <w:rPr>
          <w:rFonts w:hint="eastAsia" w:ascii="仿宋_GB2312"/>
          <w:color w:val="auto"/>
          <w:sz w:val="32"/>
          <w:szCs w:val="32"/>
          <w:highlight w:val="none"/>
          <w:lang w:val="en-US" w:eastAsia="zh-CN"/>
        </w:rPr>
        <w:t>30</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（二）资金计划、到位及使用情况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1．资金计划。财政年初下达资金计划</w:t>
      </w:r>
      <w:r>
        <w:rPr>
          <w:rFonts w:hint="eastAsia" w:ascii="仿宋_GB2312"/>
          <w:color w:val="auto"/>
          <w:sz w:val="32"/>
          <w:szCs w:val="32"/>
          <w:highlight w:val="none"/>
          <w:lang w:val="en-US" w:eastAsia="zh-CN"/>
        </w:rPr>
        <w:t>30</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zh-CN" w:eastAsia="zh-CN"/>
        </w:rPr>
        <w:t>2．资金到位。到位资金</w:t>
      </w:r>
      <w:r>
        <w:rPr>
          <w:rFonts w:hint="eastAsia" w:ascii="仿宋_GB2312"/>
          <w:color w:val="auto"/>
          <w:sz w:val="32"/>
          <w:szCs w:val="32"/>
          <w:highlight w:val="none"/>
          <w:lang w:val="en-US" w:eastAsia="zh-CN"/>
        </w:rPr>
        <w:t>30</w:t>
      </w:r>
      <w:r>
        <w:rPr>
          <w:rFonts w:hint="eastAsia" w:ascii="仿宋_GB2312" w:eastAsia="仿宋_GB2312"/>
          <w:color w:val="auto"/>
          <w:sz w:val="32"/>
          <w:szCs w:val="32"/>
          <w:highlight w:val="none"/>
          <w:lang w:val="en-US" w:eastAsia="zh-CN"/>
        </w:rPr>
        <w:t>万元。</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3．资金使用。当年支付</w:t>
      </w:r>
      <w:r>
        <w:rPr>
          <w:rFonts w:hint="eastAsia" w:ascii="仿宋_GB2312"/>
          <w:color w:val="auto"/>
          <w:sz w:val="32"/>
          <w:szCs w:val="32"/>
          <w:highlight w:val="none"/>
          <w:lang w:val="en-US" w:eastAsia="zh-CN"/>
        </w:rPr>
        <w:t>30</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zh-CN" w:eastAsia="zh-CN"/>
        </w:rPr>
        <w:t>资金使用的安全性高、规范性强、及时有效，资金支付范围、支付标准、支付进度、支付依据等合规合法、与预算相符。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（三）项目财务管理情况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根据财务管理相关制度及单位内部控制制度，对资金支付逐一进行会计核算及账务处理。对照单位内部控制制度及相关财务制度，严格执行财务管理制度，财务处理及时、会计核算合规。</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三、项目实施及管理情况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（一）项目组织架构及实施流程。</w:t>
      </w:r>
      <w:r>
        <w:rPr>
          <w:rFonts w:hint="eastAsia" w:ascii="仿宋_GB2312" w:eastAsia="仿宋_GB2312"/>
          <w:color w:val="auto"/>
          <w:sz w:val="32"/>
          <w:szCs w:val="32"/>
          <w:highlight w:val="none"/>
          <w:lang w:val="en-US" w:eastAsia="zh-CN"/>
        </w:rPr>
        <w:t>该项目由局</w:t>
      </w:r>
      <w:r>
        <w:rPr>
          <w:rFonts w:hint="eastAsia" w:ascii="仿宋_GB2312"/>
          <w:color w:val="auto"/>
          <w:sz w:val="32"/>
          <w:szCs w:val="32"/>
          <w:highlight w:val="none"/>
          <w:lang w:val="en-US" w:eastAsia="zh-CN"/>
        </w:rPr>
        <w:t>财务科</w:t>
      </w:r>
      <w:r>
        <w:rPr>
          <w:rFonts w:hint="eastAsia" w:ascii="仿宋_GB2312" w:eastAsia="仿宋_GB2312"/>
          <w:color w:val="auto"/>
          <w:sz w:val="32"/>
          <w:szCs w:val="32"/>
          <w:highlight w:val="none"/>
          <w:lang w:val="en-US" w:eastAsia="zh-CN"/>
        </w:rPr>
        <w:t>具体负责，严格</w:t>
      </w:r>
      <w:r>
        <w:rPr>
          <w:rFonts w:hint="eastAsia" w:ascii="仿宋_GB2312"/>
          <w:color w:val="auto"/>
          <w:sz w:val="32"/>
          <w:szCs w:val="32"/>
          <w:highlight w:val="none"/>
          <w:lang w:val="en-US" w:eastAsia="zh-CN"/>
        </w:rPr>
        <w:t>按照有关争取工作事项</w:t>
      </w:r>
      <w:r>
        <w:rPr>
          <w:rFonts w:hint="eastAsia" w:ascii="仿宋_GB2312" w:eastAsia="仿宋_GB2312"/>
          <w:color w:val="auto"/>
          <w:sz w:val="32"/>
          <w:szCs w:val="32"/>
          <w:highlight w:val="none"/>
          <w:lang w:val="en-US" w:eastAsia="zh-CN"/>
        </w:rPr>
        <w:t>，费用按流程审批后由局财务科通过财政集中支付系统支付</w:t>
      </w:r>
      <w:r>
        <w:rPr>
          <w:rFonts w:hint="eastAsia" w:ascii="仿宋_GB2312" w:eastAsia="仿宋_GB2312" w:cs="Times New Roman"/>
          <w:color w:val="auto"/>
          <w:sz w:val="32"/>
          <w:szCs w:val="32"/>
          <w:highlight w:val="none"/>
          <w:lang w:val="en-US" w:eastAsia="zh-CN" w:bidi="ar-SA"/>
        </w:rPr>
        <w:t>。</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left="0" w:firstLine="640" w:firstLineChars="200"/>
        <w:textAlignment w:val="auto"/>
        <w:rPr>
          <w:rFonts w:ascii="仿宋_GB2312" w:hAnsi="宋体"/>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（二）项目管理情况。</w:t>
      </w:r>
      <w:r>
        <w:rPr>
          <w:rFonts w:hint="eastAsia" w:ascii="仿宋_GB2312" w:eastAsia="仿宋_GB2312"/>
          <w:color w:val="auto"/>
          <w:sz w:val="32"/>
          <w:szCs w:val="32"/>
          <w:highlight w:val="none"/>
          <w:lang w:val="zh-CN" w:eastAsia="zh-CN"/>
        </w:rPr>
        <w:t>根据《预算法》和</w:t>
      </w:r>
      <w:r>
        <w:rPr>
          <w:rFonts w:hint="eastAsia" w:ascii="仿宋_GB2312" w:eastAsia="仿宋_GB2312"/>
          <w:color w:val="auto"/>
          <w:sz w:val="32"/>
          <w:szCs w:val="32"/>
          <w:highlight w:val="none"/>
          <w:lang w:val="en-US" w:eastAsia="zh-CN"/>
        </w:rPr>
        <w:t>我局内控制度对项目进行资金支出</w:t>
      </w:r>
      <w:r>
        <w:rPr>
          <w:rFonts w:hint="eastAsia" w:ascii="仿宋_GB2312" w:eastAsia="仿宋_GB2312" w:cs="Times New Roman"/>
          <w:color w:val="auto"/>
          <w:sz w:val="32"/>
          <w:szCs w:val="32"/>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bidi="ar-SA"/>
        </w:rPr>
      </w:pPr>
      <w:r>
        <w:rPr>
          <w:rFonts w:hint="eastAsia" w:ascii="楷体_GB2312" w:hAnsi="宋体" w:eastAsia="楷体_GB2312"/>
          <w:b w:val="0"/>
          <w:bCs w:val="0"/>
          <w:color w:val="auto"/>
          <w:sz w:val="32"/>
          <w:szCs w:val="32"/>
          <w:highlight w:val="none"/>
          <w:lang w:val="zh-CN"/>
        </w:rPr>
        <w:t>（三）项目监管情况。</w:t>
      </w:r>
      <w:r>
        <w:rPr>
          <w:rFonts w:hint="eastAsia" w:ascii="仿宋_GB2312" w:hAnsi="仿宋_GB2312" w:eastAsia="仿宋_GB2312" w:cs="仿宋_GB2312"/>
          <w:color w:val="auto"/>
          <w:sz w:val="32"/>
          <w:szCs w:val="32"/>
          <w:highlight w:val="none"/>
          <w:lang w:val="en-US" w:eastAsia="zh-CN"/>
        </w:rPr>
        <w:t>该项目由局财务科具体负责，根据局党组安排，促进各科室争取上级资金，履行好资金使用用途监管职责</w:t>
      </w:r>
      <w:r>
        <w:rPr>
          <w:rFonts w:hint="eastAsia" w:ascii="仿宋_GB2312" w:hAnsi="仿宋_GB2312" w:eastAsia="仿宋_GB2312" w:cs="仿宋_GB2312"/>
          <w:bCs/>
          <w:color w:val="auto"/>
          <w:sz w:val="32"/>
          <w:szCs w:val="32"/>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color w:val="auto"/>
          <w:sz w:val="32"/>
          <w:szCs w:val="32"/>
          <w:highlight w:val="none"/>
          <w:lang w:val="zh-CN"/>
        </w:rPr>
      </w:pPr>
      <w:r>
        <w:rPr>
          <w:rFonts w:hint="eastAsia" w:ascii="黑体" w:hAnsi="宋体" w:eastAsia="黑体"/>
          <w:b w:val="0"/>
          <w:bCs w:val="0"/>
          <w:color w:val="auto"/>
          <w:sz w:val="32"/>
          <w:szCs w:val="32"/>
          <w:highlight w:val="none"/>
        </w:rPr>
        <w:t>四、项目绩效情况</w:t>
      </w:r>
      <w:r>
        <w:rPr>
          <w:rFonts w:hint="eastAsia" w:ascii="仿宋_GB2312" w:hAnsi="宋体"/>
          <w:b w:val="0"/>
          <w:bCs w:val="0"/>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宋体" w:eastAsia="楷体_GB2312"/>
          <w:b w:val="0"/>
          <w:bCs w:val="0"/>
          <w:color w:val="auto"/>
          <w:sz w:val="32"/>
          <w:szCs w:val="32"/>
          <w:highlight w:val="none"/>
          <w:lang w:val="zh-CN"/>
        </w:rPr>
        <w:t>（一）项目完成情况。</w:t>
      </w:r>
      <w:r>
        <w:rPr>
          <w:rFonts w:hint="eastAsia" w:ascii="仿宋_GB2312" w:hAnsi="仿宋_GB2312" w:eastAsia="仿宋_GB2312" w:cs="仿宋_GB2312"/>
          <w:color w:val="auto"/>
          <w:sz w:val="32"/>
          <w:szCs w:val="32"/>
          <w:highlight w:val="none"/>
          <w:lang w:val="zh-CN" w:eastAsia="zh-CN"/>
        </w:rPr>
        <w:t>截至</w:t>
      </w:r>
      <w:r>
        <w:rPr>
          <w:rFonts w:hint="eastAsia" w:ascii="仿宋_GB2312" w:hAnsi="仿宋_GB2312" w:eastAsia="仿宋_GB2312" w:cs="仿宋_GB2312"/>
          <w:color w:val="auto"/>
          <w:sz w:val="32"/>
          <w:szCs w:val="32"/>
          <w:highlight w:val="none"/>
          <w:lang w:val="en-US" w:eastAsia="zh-CN"/>
        </w:rPr>
        <w:t>2022年底，完成市要求单位主要领导每月到省1次以上，每年到部2次以上的要求。</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（二）项目效益情况。</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为我局为开展资金争取工作提供了资金保障，并完成了2022年向上争取资金目标任务</w:t>
      </w:r>
      <w:r>
        <w:rPr>
          <w:rFonts w:hint="eastAsia" w:ascii="仿宋_GB2312" w:eastAsia="仿宋_GB2312"/>
          <w:color w:val="auto"/>
          <w:sz w:val="32"/>
          <w:szCs w:val="32"/>
          <w:highlight w:val="none"/>
          <w:lang w:val="zh-CN"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五、评价结论及建议</w:t>
      </w: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bidi="ar-SA"/>
        </w:rPr>
        <w:t>该项目为我局资金争取工作</w:t>
      </w:r>
      <w:r>
        <w:rPr>
          <w:rFonts w:hint="eastAsia" w:ascii="仿宋_GB2312" w:hAnsi="仿宋_GB2312" w:eastAsia="仿宋_GB2312" w:cs="仿宋_GB2312"/>
          <w:color w:val="auto"/>
          <w:sz w:val="32"/>
          <w:szCs w:val="32"/>
          <w:highlight w:val="none"/>
          <w:lang w:val="en-US" w:eastAsia="zh-CN"/>
        </w:rPr>
        <w:t>提供了资金保障，成效显著</w:t>
      </w:r>
      <w:r>
        <w:rPr>
          <w:rFonts w:hint="eastAsia" w:ascii="仿宋_GB2312" w:hAnsi="仿宋_GB2312" w:eastAsia="仿宋_GB2312" w:cs="仿宋_GB2312"/>
          <w:color w:val="auto"/>
          <w:sz w:val="32"/>
          <w:szCs w:val="32"/>
          <w:highlight w:val="none"/>
          <w:lang w:eastAsia="zh-CN" w:bidi="ar-SA"/>
        </w:rPr>
        <w:t>。该项目自评得分</w:t>
      </w:r>
      <w:r>
        <w:rPr>
          <w:rFonts w:hint="eastAsia" w:ascii="仿宋_GB2312" w:hAnsi="仿宋_GB2312" w:eastAsia="仿宋_GB2312" w:cs="仿宋_GB2312"/>
          <w:color w:val="auto"/>
          <w:sz w:val="32"/>
          <w:szCs w:val="32"/>
          <w:highlight w:val="none"/>
          <w:lang w:val="en-US" w:eastAsia="zh-CN" w:bidi="ar-SA"/>
        </w:rPr>
        <w:t>100分。</w:t>
      </w:r>
    </w:p>
    <w:p>
      <w:pPr>
        <w:shd w:val="clear"/>
        <w:rPr>
          <w:rFonts w:hint="eastAsia"/>
          <w:color w:val="auto"/>
          <w:sz w:val="32"/>
          <w:szCs w:val="32"/>
          <w:highlight w:val="none"/>
          <w:lang w:val="en-US" w:eastAsia="zh-CN"/>
        </w:rPr>
      </w:pPr>
    </w:p>
    <w:p>
      <w:pPr>
        <w:shd w:val="clear"/>
        <w:rPr>
          <w:rFonts w:hint="eastAsia" w:ascii="黑体" w:hAnsi="黑体" w:eastAsia="黑体"/>
          <w:color w:val="auto"/>
          <w:sz w:val="32"/>
          <w:szCs w:val="32"/>
          <w:highlight w:val="none"/>
        </w:rPr>
      </w:pPr>
    </w:p>
    <w:p>
      <w:pPr>
        <w:pStyle w:val="2"/>
        <w:shd w:val="clear"/>
        <w:rPr>
          <w:rFonts w:hint="eastAsia" w:ascii="黑体" w:hAnsi="黑体" w:eastAsia="黑体"/>
          <w:color w:val="auto"/>
          <w:sz w:val="32"/>
          <w:szCs w:val="32"/>
          <w:highlight w:val="none"/>
        </w:rPr>
      </w:pPr>
    </w:p>
    <w:p>
      <w:pPr>
        <w:pStyle w:val="2"/>
        <w:shd w:val="clear"/>
        <w:rPr>
          <w:rFonts w:hint="eastAsia" w:ascii="黑体" w:hAnsi="黑体" w:eastAsia="黑体"/>
          <w:color w:val="auto"/>
          <w:sz w:val="44"/>
          <w:szCs w:val="44"/>
          <w:highlight w:val="none"/>
        </w:rPr>
      </w:pPr>
    </w:p>
    <w:p>
      <w:pPr>
        <w:numPr>
          <w:numId w:val="0"/>
        </w:numPr>
        <w:shd w:val="clear"/>
        <w:spacing w:line="600" w:lineRule="exact"/>
        <w:ind w:leftChars="150" w:firstLine="2200" w:firstLineChars="500"/>
        <w:jc w:val="both"/>
        <w:outlineLvl w:val="0"/>
        <w:rPr>
          <w:rStyle w:val="19"/>
          <w:rFonts w:hint="eastAsia" w:ascii="黑体" w:hAnsi="黑体" w:eastAsia="黑体"/>
          <w:b w:val="0"/>
          <w:color w:val="auto"/>
          <w:highlight w:val="none"/>
        </w:rPr>
      </w:pPr>
      <w:bookmarkStart w:id="82" w:name="_Toc20300"/>
      <w:r>
        <w:rPr>
          <w:rStyle w:val="19"/>
          <w:rFonts w:hint="eastAsia" w:ascii="黑体" w:hAnsi="黑体" w:eastAsia="黑体"/>
          <w:b w:val="0"/>
          <w:color w:val="auto"/>
          <w:highlight w:val="none"/>
          <w:lang w:eastAsia="zh-CN"/>
        </w:rPr>
        <w:t>第五部分</w:t>
      </w:r>
      <w:r>
        <w:rPr>
          <w:rStyle w:val="19"/>
          <w:rFonts w:hint="eastAsia" w:ascii="黑体" w:hAnsi="黑体" w:eastAsia="黑体"/>
          <w:b w:val="0"/>
          <w:color w:val="auto"/>
          <w:highlight w:val="none"/>
          <w:lang w:val="en-US" w:eastAsia="zh-CN"/>
        </w:rPr>
        <w:t xml:space="preserve"> </w:t>
      </w:r>
      <w:r>
        <w:rPr>
          <w:rStyle w:val="19"/>
          <w:rFonts w:hint="eastAsia" w:ascii="黑体" w:hAnsi="黑体" w:eastAsia="黑体"/>
          <w:b w:val="0"/>
          <w:color w:val="auto"/>
          <w:highlight w:val="none"/>
        </w:rPr>
        <w:t>附表</w:t>
      </w:r>
      <w:bookmarkEnd w:id="77"/>
      <w:bookmarkEnd w:id="81"/>
      <w:bookmarkEnd w:id="82"/>
      <w:bookmarkStart w:id="83" w:name="_Toc26327"/>
    </w:p>
    <w:p>
      <w:pPr>
        <w:pStyle w:val="2"/>
        <w:rPr>
          <w:rFonts w:hint="eastAsia"/>
        </w:rPr>
      </w:pP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一、收入支出决算总表</w:t>
      </w:r>
      <w:bookmarkEnd w:id="83"/>
      <w:bookmarkStart w:id="84" w:name="_Toc26220"/>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二、收入决算表</w:t>
      </w:r>
      <w:bookmarkEnd w:id="84"/>
      <w:bookmarkStart w:id="85" w:name="_Toc5825"/>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三、支出决算表</w:t>
      </w:r>
      <w:bookmarkEnd w:id="85"/>
      <w:bookmarkStart w:id="86" w:name="_Toc13179"/>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四、财政拨款收入支出决算总表</w:t>
      </w:r>
      <w:bookmarkEnd w:id="86"/>
      <w:bookmarkStart w:id="87" w:name="_Toc25422"/>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五、财政拨款支出决算明细表</w:t>
      </w:r>
      <w:bookmarkEnd w:id="87"/>
      <w:bookmarkStart w:id="88" w:name="_Toc21569"/>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六、一般公共预算财政拨款支出决算表</w:t>
      </w:r>
      <w:bookmarkEnd w:id="88"/>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89" w:name="_Toc2264"/>
      <w:r>
        <w:rPr>
          <w:rFonts w:hint="eastAsia" w:ascii="仿宋_GB2312" w:eastAsia="仿宋_GB2312"/>
          <w:color w:val="auto"/>
          <w:sz w:val="32"/>
          <w:szCs w:val="32"/>
          <w:highlight w:val="none"/>
          <w:lang w:val="en-US" w:eastAsia="zh-CN"/>
        </w:rPr>
        <w:t>七、一般公共预算财政拨款支出决算明细表</w:t>
      </w:r>
      <w:bookmarkEnd w:id="89"/>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0" w:name="_Toc31409"/>
      <w:r>
        <w:rPr>
          <w:rFonts w:hint="eastAsia" w:ascii="仿宋_GB2312" w:eastAsia="仿宋_GB2312"/>
          <w:color w:val="auto"/>
          <w:sz w:val="32"/>
          <w:szCs w:val="32"/>
          <w:highlight w:val="none"/>
          <w:lang w:val="en-US" w:eastAsia="zh-CN"/>
        </w:rPr>
        <w:t>八、一般公共预算财政拨款基本支出决算表</w:t>
      </w:r>
      <w:bookmarkEnd w:id="90"/>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1" w:name="_Toc17532"/>
      <w:r>
        <w:rPr>
          <w:rFonts w:hint="eastAsia" w:ascii="仿宋_GB2312" w:eastAsia="仿宋_GB2312"/>
          <w:color w:val="auto"/>
          <w:sz w:val="32"/>
          <w:szCs w:val="32"/>
          <w:highlight w:val="none"/>
          <w:lang w:val="en-US" w:eastAsia="zh-CN"/>
        </w:rPr>
        <w:t>九、一般公共预算财政拨款项目支出决算表</w:t>
      </w:r>
      <w:bookmarkEnd w:id="91"/>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2" w:name="_Toc24200"/>
      <w:r>
        <w:rPr>
          <w:rFonts w:hint="eastAsia" w:ascii="仿宋_GB2312" w:eastAsia="仿宋_GB2312"/>
          <w:color w:val="auto"/>
          <w:sz w:val="32"/>
          <w:szCs w:val="32"/>
          <w:highlight w:val="none"/>
          <w:lang w:val="en-US" w:eastAsia="zh-CN"/>
        </w:rPr>
        <w:t>十、政府性基金预算财政拨款收入支出决算表</w:t>
      </w:r>
      <w:bookmarkEnd w:id="92"/>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3" w:name="_Toc27087"/>
      <w:r>
        <w:rPr>
          <w:rFonts w:hint="eastAsia" w:ascii="仿宋_GB2312" w:eastAsia="仿宋_GB2312"/>
          <w:color w:val="auto"/>
          <w:sz w:val="32"/>
          <w:szCs w:val="32"/>
          <w:highlight w:val="none"/>
          <w:lang w:val="en-US" w:eastAsia="zh-CN"/>
        </w:rPr>
        <w:t>十一、国有资本经营预算财政拨款收入支出决算表</w:t>
      </w:r>
      <w:bookmarkEnd w:id="93"/>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4" w:name="_Toc15527"/>
      <w:r>
        <w:rPr>
          <w:rFonts w:hint="eastAsia" w:ascii="仿宋_GB2312" w:eastAsia="仿宋_GB2312"/>
          <w:color w:val="auto"/>
          <w:sz w:val="32"/>
          <w:szCs w:val="32"/>
          <w:highlight w:val="none"/>
          <w:lang w:val="en-US" w:eastAsia="zh-CN"/>
        </w:rPr>
        <w:t>十二、国有资本经营预算财政拨款支出决算表</w:t>
      </w:r>
      <w:bookmarkEnd w:id="94"/>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5" w:name="_Toc9031"/>
      <w:r>
        <w:rPr>
          <w:rFonts w:hint="eastAsia" w:ascii="仿宋_GB2312" w:eastAsia="仿宋_GB2312"/>
          <w:color w:val="auto"/>
          <w:sz w:val="32"/>
          <w:szCs w:val="32"/>
          <w:highlight w:val="none"/>
          <w:lang w:val="en-US" w:eastAsia="zh-CN"/>
        </w:rPr>
        <w:t>十三、财政拨款“三公”经费支出决算表</w:t>
      </w:r>
      <w:bookmarkEnd w:id="95"/>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en-US" w:eastAsia="zh-CN"/>
        </w:rPr>
      </w:pPr>
    </w:p>
    <w:p>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en-US" w:eastAsia="zh-CN"/>
        </w:rPr>
      </w:pPr>
    </w:p>
    <w:sectPr>
      <w:footerReference r:id="rId5" w:type="first"/>
      <w:footerReference r:id="rId4" w:type="default"/>
      <w:pgSz w:w="11906" w:h="16838"/>
      <w:pgMar w:top="1701" w:right="1587" w:bottom="1701"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CD1620-65C4-4E26-A84A-5E0DD92F95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2" w:fontKey="{F4EF4ACD-37E0-46B4-A1B0-CCB2ECCF948A}"/>
  </w:font>
  <w:font w:name="仿宋_GB2312">
    <w:panose1 w:val="02010609030101010101"/>
    <w:charset w:val="86"/>
    <w:family w:val="modern"/>
    <w:pitch w:val="default"/>
    <w:sig w:usb0="00000001" w:usb1="080E0000" w:usb2="00000000" w:usb3="00000000" w:csb0="00040000" w:csb1="00000000"/>
    <w:embedRegular r:id="rId3" w:fontKey="{80C8E8B3-EAEE-41B0-8138-D62FFB8A7CD1}"/>
  </w:font>
  <w:font w:name="仿宋">
    <w:panose1 w:val="02010609060101010101"/>
    <w:charset w:val="86"/>
    <w:family w:val="auto"/>
    <w:pitch w:val="default"/>
    <w:sig w:usb0="800002BF" w:usb1="38CF7CFA" w:usb2="00000016" w:usb3="00000000" w:csb0="00040001" w:csb1="00000000"/>
    <w:embedRegular r:id="rId4" w:fontKey="{7D57CA0A-5AC9-43C9-9B16-D4B0CFFD5F48}"/>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5" w:fontKey="{4A091115-12C8-49B3-920E-A00396BFBC21}"/>
  </w:font>
  <w:font w:name="楷体_GB2312">
    <w:altName w:val="楷体"/>
    <w:panose1 w:val="02010609030101010101"/>
    <w:charset w:val="86"/>
    <w:family w:val="auto"/>
    <w:pitch w:val="default"/>
    <w:sig w:usb0="00000000" w:usb1="00000000" w:usb2="00000000" w:usb3="00000000" w:csb0="00040000" w:csb1="00000000"/>
    <w:embedRegular r:id="rId6" w:fontKey="{5F9B83C9-A777-4655-87D5-AB3D9DBAB1A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A006A"/>
    <w:multiLevelType w:val="singleLevel"/>
    <w:tmpl w:val="97EA006A"/>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9EEAF184"/>
    <w:multiLevelType w:val="singleLevel"/>
    <w:tmpl w:val="9EEAF184"/>
    <w:lvl w:ilvl="0" w:tentative="0">
      <w:start w:val="2"/>
      <w:numFmt w:val="chineseCounting"/>
      <w:suff w:val="nothing"/>
      <w:lvlText w:val="（%1）"/>
      <w:lvlJc w:val="left"/>
      <w:rPr>
        <w:rFonts w:hint="eastAsia"/>
      </w:rPr>
    </w:lvl>
  </w:abstractNum>
  <w:abstractNum w:abstractNumId="2">
    <w:nsid w:val="A97D8056"/>
    <w:multiLevelType w:val="singleLevel"/>
    <w:tmpl w:val="A97D8056"/>
    <w:lvl w:ilvl="0" w:tentative="0">
      <w:start w:val="5"/>
      <w:numFmt w:val="chineseCounting"/>
      <w:suff w:val="nothing"/>
      <w:lvlText w:val="%1、"/>
      <w:lvlJc w:val="left"/>
      <w:rPr>
        <w:rFonts w:hint="eastAsia"/>
      </w:rPr>
    </w:lvl>
  </w:abstractNum>
  <w:abstractNum w:abstractNumId="3">
    <w:nsid w:val="B5F60897"/>
    <w:multiLevelType w:val="singleLevel"/>
    <w:tmpl w:val="B5F60897"/>
    <w:lvl w:ilvl="0" w:tentative="0">
      <w:start w:val="2"/>
      <w:numFmt w:val="chineseCounting"/>
      <w:suff w:val="nothing"/>
      <w:lvlText w:val="（%1）"/>
      <w:lvlJc w:val="left"/>
      <w:rPr>
        <w:rFonts w:hint="eastAsia"/>
      </w:rPr>
    </w:lvl>
  </w:abstractNum>
  <w:abstractNum w:abstractNumId="4">
    <w:nsid w:val="C4A54F82"/>
    <w:multiLevelType w:val="singleLevel"/>
    <w:tmpl w:val="C4A54F82"/>
    <w:lvl w:ilvl="0" w:tentative="0">
      <w:start w:val="1"/>
      <w:numFmt w:val="decimal"/>
      <w:suff w:val="nothing"/>
      <w:lvlText w:val="%1．"/>
      <w:lvlJc w:val="left"/>
      <w:pPr>
        <w:ind w:left="0" w:firstLine="400"/>
      </w:pPr>
      <w:rPr>
        <w:rFonts w:hint="default" w:ascii="Times New Roman" w:hAnsi="Times New Roman" w:cs="Times New Roman"/>
        <w:b w:val="0"/>
        <w:bCs w:val="0"/>
        <w:sz w:val="32"/>
        <w:szCs w:val="32"/>
      </w:rPr>
    </w:lvl>
  </w:abstractNum>
  <w:abstractNum w:abstractNumId="5">
    <w:nsid w:val="CF652CEC"/>
    <w:multiLevelType w:val="singleLevel"/>
    <w:tmpl w:val="CF652CEC"/>
    <w:lvl w:ilvl="0" w:tentative="0">
      <w:start w:val="9"/>
      <w:numFmt w:val="chineseCounting"/>
      <w:suff w:val="nothing"/>
      <w:lvlText w:val="%1、"/>
      <w:lvlJc w:val="left"/>
      <w:rPr>
        <w:rFonts w:hint="eastAsia"/>
      </w:rPr>
    </w:lvl>
  </w:abstractNum>
  <w:abstractNum w:abstractNumId="6">
    <w:nsid w:val="D0E6C99A"/>
    <w:multiLevelType w:val="singleLevel"/>
    <w:tmpl w:val="D0E6C99A"/>
    <w:lvl w:ilvl="0" w:tentative="0">
      <w:start w:val="2"/>
      <w:numFmt w:val="decimal"/>
      <w:suff w:val="nothing"/>
      <w:lvlText w:val="%1．"/>
      <w:lvlJc w:val="left"/>
    </w:lvl>
  </w:abstractNum>
  <w:abstractNum w:abstractNumId="7">
    <w:nsid w:val="D4FA75CC"/>
    <w:multiLevelType w:val="singleLevel"/>
    <w:tmpl w:val="D4FA75CC"/>
    <w:lvl w:ilvl="0" w:tentative="0">
      <w:start w:val="2"/>
      <w:numFmt w:val="chineseCounting"/>
      <w:suff w:val="nothing"/>
      <w:lvlText w:val="（%1）"/>
      <w:lvlJc w:val="left"/>
      <w:rPr>
        <w:rFonts w:hint="eastAsia" w:ascii="楷体_GB2312" w:hAnsi="楷体_GB2312" w:eastAsia="楷体_GB2312" w:cs="楷体_GB2312"/>
        <w:sz w:val="32"/>
        <w:szCs w:val="32"/>
      </w:rPr>
    </w:lvl>
  </w:abstractNum>
  <w:abstractNum w:abstractNumId="8">
    <w:nsid w:val="DDE18B26"/>
    <w:multiLevelType w:val="singleLevel"/>
    <w:tmpl w:val="DDE18B26"/>
    <w:lvl w:ilvl="0" w:tentative="0">
      <w:start w:val="3"/>
      <w:numFmt w:val="decimal"/>
      <w:suff w:val="nothing"/>
      <w:lvlText w:val="%1．"/>
      <w:lvlJc w:val="left"/>
      <w:pPr>
        <w:tabs>
          <w:tab w:val="left" w:pos="0"/>
        </w:tabs>
        <w:ind w:left="0" w:firstLine="0"/>
      </w:pPr>
    </w:lvl>
  </w:abstractNum>
  <w:abstractNum w:abstractNumId="9">
    <w:nsid w:val="E2FA047D"/>
    <w:multiLevelType w:val="singleLevel"/>
    <w:tmpl w:val="E2FA047D"/>
    <w:lvl w:ilvl="0" w:tentative="0">
      <w:start w:val="3"/>
      <w:numFmt w:val="chineseCounting"/>
      <w:suff w:val="space"/>
      <w:lvlText w:val="第%1部分"/>
      <w:lvlJc w:val="left"/>
      <w:rPr>
        <w:rFonts w:hint="eastAsia"/>
      </w:rPr>
    </w:lvl>
  </w:abstractNum>
  <w:abstractNum w:abstractNumId="10">
    <w:nsid w:val="EFBF8593"/>
    <w:multiLevelType w:val="singleLevel"/>
    <w:tmpl w:val="EFBF8593"/>
    <w:lvl w:ilvl="0" w:tentative="0">
      <w:start w:val="3"/>
      <w:numFmt w:val="decimal"/>
      <w:suff w:val="nothing"/>
      <w:lvlText w:val="%1．"/>
      <w:lvlJc w:val="left"/>
    </w:lvl>
  </w:abstractNum>
  <w:abstractNum w:abstractNumId="11">
    <w:nsid w:val="FE3ACF10"/>
    <w:multiLevelType w:val="singleLevel"/>
    <w:tmpl w:val="FE3ACF10"/>
    <w:lvl w:ilvl="0" w:tentative="0">
      <w:start w:val="2"/>
      <w:numFmt w:val="decimal"/>
      <w:suff w:val="nothing"/>
      <w:lvlText w:val="%1．"/>
      <w:lvlJc w:val="left"/>
      <w:rPr>
        <w:rFonts w:hint="default" w:ascii="仿宋_GB2312" w:hAnsi="仿宋_GB2312" w:eastAsia="仿宋_GB2312" w:cs="仿宋_GB2312"/>
        <w:sz w:val="32"/>
        <w:szCs w:val="32"/>
      </w:rPr>
    </w:lvl>
  </w:abstractNum>
  <w:abstractNum w:abstractNumId="12">
    <w:nsid w:val="FF94AF92"/>
    <w:multiLevelType w:val="singleLevel"/>
    <w:tmpl w:val="FF94AF92"/>
    <w:lvl w:ilvl="0" w:tentative="0">
      <w:start w:val="2"/>
      <w:numFmt w:val="chineseCounting"/>
      <w:suff w:val="nothing"/>
      <w:lvlText w:val="（%1）"/>
      <w:lvlJc w:val="left"/>
      <w:rPr>
        <w:rFonts w:hint="eastAsia"/>
      </w:rPr>
    </w:lvl>
  </w:abstractNum>
  <w:abstractNum w:abstractNumId="13">
    <w:nsid w:val="FFF674BC"/>
    <w:multiLevelType w:val="singleLevel"/>
    <w:tmpl w:val="FFF674BC"/>
    <w:lvl w:ilvl="0" w:tentative="0">
      <w:start w:val="1"/>
      <w:numFmt w:val="chineseCounting"/>
      <w:suff w:val="nothing"/>
      <w:lvlText w:val="%1、"/>
      <w:lvlJc w:val="left"/>
      <w:rPr>
        <w:rFonts w:hint="eastAsia" w:ascii="黑体" w:hAnsi="黑体" w:eastAsia="黑体" w:cs="黑体"/>
        <w:sz w:val="32"/>
        <w:szCs w:val="32"/>
      </w:rPr>
    </w:lvl>
  </w:abstractNum>
  <w:abstractNum w:abstractNumId="14">
    <w:nsid w:val="7DDB1B3A"/>
    <w:multiLevelType w:val="singleLevel"/>
    <w:tmpl w:val="7DDB1B3A"/>
    <w:lvl w:ilvl="0" w:tentative="0">
      <w:start w:val="2"/>
      <w:numFmt w:val="decimal"/>
      <w:suff w:val="nothing"/>
      <w:lvlText w:val="%1．"/>
      <w:lvlJc w:val="left"/>
    </w:lvl>
  </w:abstractNum>
  <w:abstractNum w:abstractNumId="15">
    <w:nsid w:val="7DDE215B"/>
    <w:multiLevelType w:val="singleLevel"/>
    <w:tmpl w:val="7DDE215B"/>
    <w:lvl w:ilvl="0" w:tentative="0">
      <w:start w:val="2"/>
      <w:numFmt w:val="decimal"/>
      <w:suff w:val="nothing"/>
      <w:lvlText w:val="%1．"/>
      <w:lvlJc w:val="left"/>
    </w:lvl>
  </w:abstractNum>
  <w:abstractNum w:abstractNumId="16">
    <w:nsid w:val="7FFD8BB8"/>
    <w:multiLevelType w:val="singleLevel"/>
    <w:tmpl w:val="7FFD8BB8"/>
    <w:lvl w:ilvl="0" w:tentative="0">
      <w:start w:val="2"/>
      <w:numFmt w:val="chineseCounting"/>
      <w:suff w:val="nothing"/>
      <w:lvlText w:val="（%1）"/>
      <w:lvlJc w:val="left"/>
      <w:rPr>
        <w:rFonts w:hint="eastAsia"/>
      </w:rPr>
    </w:lvl>
  </w:abstractNum>
  <w:num w:numId="1">
    <w:abstractNumId w:val="5"/>
  </w:num>
  <w:num w:numId="2">
    <w:abstractNumId w:val="9"/>
  </w:num>
  <w:num w:numId="3">
    <w:abstractNumId w:val="4"/>
  </w:num>
  <w:num w:numId="4">
    <w:abstractNumId w:val="13"/>
  </w:num>
  <w:num w:numId="5">
    <w:abstractNumId w:val="0"/>
  </w:num>
  <w:num w:numId="6">
    <w:abstractNumId w:val="6"/>
  </w:num>
  <w:num w:numId="7">
    <w:abstractNumId w:val="7"/>
  </w:num>
  <w:num w:numId="8">
    <w:abstractNumId w:val="3"/>
  </w:num>
  <w:num w:numId="9">
    <w:abstractNumId w:val="15"/>
  </w:num>
  <w:num w:numId="10">
    <w:abstractNumId w:val="14"/>
  </w:num>
  <w:num w:numId="11">
    <w:abstractNumId w:val="8"/>
  </w:num>
  <w:num w:numId="12">
    <w:abstractNumId w:val="1"/>
  </w:num>
  <w:num w:numId="13">
    <w:abstractNumId w:val="16"/>
  </w:num>
  <w:num w:numId="14">
    <w:abstractNumId w:val="2"/>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Mzc1N2Y5MDk0NGRlZDY1MTA1ZTY4Y2I4Y2M5Y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91F"/>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A7640C"/>
    <w:rsid w:val="02E132C9"/>
    <w:rsid w:val="02F32A2A"/>
    <w:rsid w:val="05E92FD1"/>
    <w:rsid w:val="066E0107"/>
    <w:rsid w:val="07996F6E"/>
    <w:rsid w:val="07C136C9"/>
    <w:rsid w:val="09FFA98A"/>
    <w:rsid w:val="0A2032A3"/>
    <w:rsid w:val="0A435883"/>
    <w:rsid w:val="0BA54B88"/>
    <w:rsid w:val="0DBF2182"/>
    <w:rsid w:val="0E7E5E6A"/>
    <w:rsid w:val="10014FAA"/>
    <w:rsid w:val="101860EC"/>
    <w:rsid w:val="10C055FF"/>
    <w:rsid w:val="10E01064"/>
    <w:rsid w:val="10EDA697"/>
    <w:rsid w:val="118107EC"/>
    <w:rsid w:val="12557610"/>
    <w:rsid w:val="13166FBF"/>
    <w:rsid w:val="13D50BC4"/>
    <w:rsid w:val="14252FD6"/>
    <w:rsid w:val="15CF2127"/>
    <w:rsid w:val="16BB723D"/>
    <w:rsid w:val="17850B18"/>
    <w:rsid w:val="179663C2"/>
    <w:rsid w:val="17FDDCE2"/>
    <w:rsid w:val="1BAB21E9"/>
    <w:rsid w:val="1BE8440E"/>
    <w:rsid w:val="1BFBF8E7"/>
    <w:rsid w:val="1CAE37F5"/>
    <w:rsid w:val="1D155CEE"/>
    <w:rsid w:val="1E37A199"/>
    <w:rsid w:val="1E8F66C4"/>
    <w:rsid w:val="1EE51481"/>
    <w:rsid w:val="1EF7C72D"/>
    <w:rsid w:val="1EFC3B07"/>
    <w:rsid w:val="1F32358C"/>
    <w:rsid w:val="1F4B06EB"/>
    <w:rsid w:val="1F5F6AC7"/>
    <w:rsid w:val="1F7FE758"/>
    <w:rsid w:val="1F980BBF"/>
    <w:rsid w:val="1FDFF7F1"/>
    <w:rsid w:val="1FFD9F6C"/>
    <w:rsid w:val="1FFFE5B9"/>
    <w:rsid w:val="20103CA7"/>
    <w:rsid w:val="205366ED"/>
    <w:rsid w:val="211423B2"/>
    <w:rsid w:val="2255792F"/>
    <w:rsid w:val="234514E0"/>
    <w:rsid w:val="23860B96"/>
    <w:rsid w:val="23F70E46"/>
    <w:rsid w:val="240371BF"/>
    <w:rsid w:val="246A7931"/>
    <w:rsid w:val="27FF7BEA"/>
    <w:rsid w:val="29C620EE"/>
    <w:rsid w:val="29FD04D3"/>
    <w:rsid w:val="2AB87230"/>
    <w:rsid w:val="2C8A61B5"/>
    <w:rsid w:val="2CFF41BE"/>
    <w:rsid w:val="2D3B7113"/>
    <w:rsid w:val="2DEE7FCB"/>
    <w:rsid w:val="2DF04E50"/>
    <w:rsid w:val="2EFFD82C"/>
    <w:rsid w:val="2F3B3732"/>
    <w:rsid w:val="2FF7E1CC"/>
    <w:rsid w:val="301E46D4"/>
    <w:rsid w:val="313F66F5"/>
    <w:rsid w:val="317A7A7E"/>
    <w:rsid w:val="319F03C4"/>
    <w:rsid w:val="319F7F4E"/>
    <w:rsid w:val="32725963"/>
    <w:rsid w:val="32831DB2"/>
    <w:rsid w:val="33D2596F"/>
    <w:rsid w:val="34C35CE1"/>
    <w:rsid w:val="357EB468"/>
    <w:rsid w:val="359F7AA1"/>
    <w:rsid w:val="35A818A1"/>
    <w:rsid w:val="36AA5135"/>
    <w:rsid w:val="36FFC810"/>
    <w:rsid w:val="37E16F03"/>
    <w:rsid w:val="38411727"/>
    <w:rsid w:val="384F50CC"/>
    <w:rsid w:val="39416966"/>
    <w:rsid w:val="39BF4044"/>
    <w:rsid w:val="3ABB3314"/>
    <w:rsid w:val="3B6E37EF"/>
    <w:rsid w:val="3C1F45B2"/>
    <w:rsid w:val="3D98207C"/>
    <w:rsid w:val="3DF643DC"/>
    <w:rsid w:val="3EB5761B"/>
    <w:rsid w:val="3EDE6333"/>
    <w:rsid w:val="3EEB93E0"/>
    <w:rsid w:val="3F2F1C44"/>
    <w:rsid w:val="3F4B54AA"/>
    <w:rsid w:val="3F73C633"/>
    <w:rsid w:val="3FB14897"/>
    <w:rsid w:val="3FDB1EF3"/>
    <w:rsid w:val="3FEFA6A6"/>
    <w:rsid w:val="3FFD7DB9"/>
    <w:rsid w:val="403501D5"/>
    <w:rsid w:val="40883736"/>
    <w:rsid w:val="43000407"/>
    <w:rsid w:val="432A6B7B"/>
    <w:rsid w:val="43590788"/>
    <w:rsid w:val="44E268DA"/>
    <w:rsid w:val="47FD6974"/>
    <w:rsid w:val="47FFA055"/>
    <w:rsid w:val="49494CF1"/>
    <w:rsid w:val="499FB540"/>
    <w:rsid w:val="4A627F82"/>
    <w:rsid w:val="4B4F25DA"/>
    <w:rsid w:val="4BE068DB"/>
    <w:rsid w:val="4CF9FF63"/>
    <w:rsid w:val="4D577224"/>
    <w:rsid w:val="4EAB630A"/>
    <w:rsid w:val="4EBFE3B6"/>
    <w:rsid w:val="4ECE2238"/>
    <w:rsid w:val="4EFFED9F"/>
    <w:rsid w:val="4FA949EF"/>
    <w:rsid w:val="4FD868DD"/>
    <w:rsid w:val="50802F39"/>
    <w:rsid w:val="527B94D0"/>
    <w:rsid w:val="534724B7"/>
    <w:rsid w:val="539A5C1F"/>
    <w:rsid w:val="53DFB393"/>
    <w:rsid w:val="55286574"/>
    <w:rsid w:val="55AB702A"/>
    <w:rsid w:val="55B20F58"/>
    <w:rsid w:val="55BBA9DF"/>
    <w:rsid w:val="567705CC"/>
    <w:rsid w:val="56E7A2A4"/>
    <w:rsid w:val="573936A3"/>
    <w:rsid w:val="57AB3FB3"/>
    <w:rsid w:val="57CFA608"/>
    <w:rsid w:val="57D97023"/>
    <w:rsid w:val="57DE59CF"/>
    <w:rsid w:val="57EFECA9"/>
    <w:rsid w:val="57F87F41"/>
    <w:rsid w:val="5AAED985"/>
    <w:rsid w:val="5AF92295"/>
    <w:rsid w:val="5B47A430"/>
    <w:rsid w:val="5CD71FC4"/>
    <w:rsid w:val="5DB59A9E"/>
    <w:rsid w:val="5DFFC1EF"/>
    <w:rsid w:val="5E9382AC"/>
    <w:rsid w:val="5EAB07FE"/>
    <w:rsid w:val="5EE40357"/>
    <w:rsid w:val="5F2345A8"/>
    <w:rsid w:val="5FBF25E5"/>
    <w:rsid w:val="5FDBAA55"/>
    <w:rsid w:val="5FF5154F"/>
    <w:rsid w:val="5FFFC405"/>
    <w:rsid w:val="604364E6"/>
    <w:rsid w:val="60BF2E87"/>
    <w:rsid w:val="61793551"/>
    <w:rsid w:val="64F43F3D"/>
    <w:rsid w:val="64FB0B07"/>
    <w:rsid w:val="66376316"/>
    <w:rsid w:val="67EC589A"/>
    <w:rsid w:val="6887610B"/>
    <w:rsid w:val="698719DE"/>
    <w:rsid w:val="6B837A01"/>
    <w:rsid w:val="6BBF6C54"/>
    <w:rsid w:val="6BC90704"/>
    <w:rsid w:val="6C4A05C8"/>
    <w:rsid w:val="6CDD73B2"/>
    <w:rsid w:val="6CF740EB"/>
    <w:rsid w:val="6DF7FDB5"/>
    <w:rsid w:val="6E6FAF47"/>
    <w:rsid w:val="6E734448"/>
    <w:rsid w:val="6E7E3605"/>
    <w:rsid w:val="6FF5CC65"/>
    <w:rsid w:val="6FFE87EA"/>
    <w:rsid w:val="70096E04"/>
    <w:rsid w:val="71541F1A"/>
    <w:rsid w:val="715C0E4B"/>
    <w:rsid w:val="72734D90"/>
    <w:rsid w:val="728E3E2C"/>
    <w:rsid w:val="72D7B680"/>
    <w:rsid w:val="7353149C"/>
    <w:rsid w:val="73AD73D5"/>
    <w:rsid w:val="73B6EB34"/>
    <w:rsid w:val="74F7DB6C"/>
    <w:rsid w:val="75C7A235"/>
    <w:rsid w:val="75E7A144"/>
    <w:rsid w:val="76AF4746"/>
    <w:rsid w:val="76CF39D1"/>
    <w:rsid w:val="7741F4CD"/>
    <w:rsid w:val="77536BB7"/>
    <w:rsid w:val="77772939"/>
    <w:rsid w:val="77773BAF"/>
    <w:rsid w:val="777F3DEC"/>
    <w:rsid w:val="777F40AB"/>
    <w:rsid w:val="77BD6C90"/>
    <w:rsid w:val="78DC497A"/>
    <w:rsid w:val="797A63E1"/>
    <w:rsid w:val="79E7C0DD"/>
    <w:rsid w:val="79EE5BA4"/>
    <w:rsid w:val="7A4B626B"/>
    <w:rsid w:val="7A894339"/>
    <w:rsid w:val="7AF1ED40"/>
    <w:rsid w:val="7AF32F69"/>
    <w:rsid w:val="7B6549C5"/>
    <w:rsid w:val="7B764886"/>
    <w:rsid w:val="7BB73002"/>
    <w:rsid w:val="7BBF7176"/>
    <w:rsid w:val="7BFF8279"/>
    <w:rsid w:val="7BFFA20F"/>
    <w:rsid w:val="7BFFD237"/>
    <w:rsid w:val="7C7B328A"/>
    <w:rsid w:val="7CB66066"/>
    <w:rsid w:val="7CE24DCC"/>
    <w:rsid w:val="7CFF617B"/>
    <w:rsid w:val="7CFFB36E"/>
    <w:rsid w:val="7D216E8C"/>
    <w:rsid w:val="7D7CA2F5"/>
    <w:rsid w:val="7D7FA4CF"/>
    <w:rsid w:val="7DA5D6E5"/>
    <w:rsid w:val="7DB24A38"/>
    <w:rsid w:val="7DD6E12B"/>
    <w:rsid w:val="7DEFDA98"/>
    <w:rsid w:val="7DFD75AD"/>
    <w:rsid w:val="7DFF8AA0"/>
    <w:rsid w:val="7EC56666"/>
    <w:rsid w:val="7EDC357C"/>
    <w:rsid w:val="7EE7BECD"/>
    <w:rsid w:val="7EEF11D3"/>
    <w:rsid w:val="7EF97AF3"/>
    <w:rsid w:val="7EFF9244"/>
    <w:rsid w:val="7EFFCAA1"/>
    <w:rsid w:val="7F0709B3"/>
    <w:rsid w:val="7F3F4E61"/>
    <w:rsid w:val="7F7EA8C7"/>
    <w:rsid w:val="7F7F873C"/>
    <w:rsid w:val="7FA30C79"/>
    <w:rsid w:val="7FB0A0E8"/>
    <w:rsid w:val="7FB755C9"/>
    <w:rsid w:val="7FB9311D"/>
    <w:rsid w:val="7FBE5C30"/>
    <w:rsid w:val="7FBFE637"/>
    <w:rsid w:val="7FC96657"/>
    <w:rsid w:val="7FCEA69F"/>
    <w:rsid w:val="7FE6656D"/>
    <w:rsid w:val="7FEE082F"/>
    <w:rsid w:val="7FF52428"/>
    <w:rsid w:val="7FF74280"/>
    <w:rsid w:val="7FF7D5DE"/>
    <w:rsid w:val="7FFB2767"/>
    <w:rsid w:val="7FFF6E53"/>
    <w:rsid w:val="87FDFF4F"/>
    <w:rsid w:val="8AEFDB80"/>
    <w:rsid w:val="8EFFC17D"/>
    <w:rsid w:val="9ABFD00A"/>
    <w:rsid w:val="9DB00AD6"/>
    <w:rsid w:val="9EFF0E2A"/>
    <w:rsid w:val="A3F25EFF"/>
    <w:rsid w:val="A67B1FF3"/>
    <w:rsid w:val="A7BE8320"/>
    <w:rsid w:val="ABEB75AB"/>
    <w:rsid w:val="ABFB1568"/>
    <w:rsid w:val="ADCAEF7F"/>
    <w:rsid w:val="AE7FB82C"/>
    <w:rsid w:val="B67DEADD"/>
    <w:rsid w:val="B7DC640B"/>
    <w:rsid w:val="B7DF72A5"/>
    <w:rsid w:val="B7F72060"/>
    <w:rsid w:val="B7FF7B83"/>
    <w:rsid w:val="BB07C80E"/>
    <w:rsid w:val="BBFBAA18"/>
    <w:rsid w:val="BDDFEB88"/>
    <w:rsid w:val="BDEF7A73"/>
    <w:rsid w:val="BDF79E2B"/>
    <w:rsid w:val="BFFDE354"/>
    <w:rsid w:val="BFFECB9F"/>
    <w:rsid w:val="C6F73CE9"/>
    <w:rsid w:val="C77C04CA"/>
    <w:rsid w:val="C7FD561F"/>
    <w:rsid w:val="CB7D7013"/>
    <w:rsid w:val="CF595EC4"/>
    <w:rsid w:val="CFBC117E"/>
    <w:rsid w:val="CFEE11EA"/>
    <w:rsid w:val="CFFEA24E"/>
    <w:rsid w:val="D3FC770E"/>
    <w:rsid w:val="D8D6DB89"/>
    <w:rsid w:val="DB398026"/>
    <w:rsid w:val="DB6F4CAB"/>
    <w:rsid w:val="DCFA372F"/>
    <w:rsid w:val="DDF91F82"/>
    <w:rsid w:val="DDFF0E96"/>
    <w:rsid w:val="DDFFA0CB"/>
    <w:rsid w:val="DEFF1C47"/>
    <w:rsid w:val="DF1757F7"/>
    <w:rsid w:val="DF3E41DD"/>
    <w:rsid w:val="DF6F9789"/>
    <w:rsid w:val="DFDF241F"/>
    <w:rsid w:val="DFFED2C1"/>
    <w:rsid w:val="DFFF06DC"/>
    <w:rsid w:val="E7B78E53"/>
    <w:rsid w:val="E7F7BCC9"/>
    <w:rsid w:val="E8EFA59E"/>
    <w:rsid w:val="E8F79421"/>
    <w:rsid w:val="E9FEE3B7"/>
    <w:rsid w:val="EAFF51D6"/>
    <w:rsid w:val="EB561779"/>
    <w:rsid w:val="EBF76248"/>
    <w:rsid w:val="EEFDA383"/>
    <w:rsid w:val="EEFF4B5B"/>
    <w:rsid w:val="EF7D1E66"/>
    <w:rsid w:val="EFDE6F22"/>
    <w:rsid w:val="EFF7937E"/>
    <w:rsid w:val="EFFB1367"/>
    <w:rsid w:val="F3DD6336"/>
    <w:rsid w:val="F3F3A415"/>
    <w:rsid w:val="F3FDCDCF"/>
    <w:rsid w:val="F3FFEAF2"/>
    <w:rsid w:val="F5DF4B10"/>
    <w:rsid w:val="F5FDC531"/>
    <w:rsid w:val="F6F71057"/>
    <w:rsid w:val="F6FF0885"/>
    <w:rsid w:val="F71F63B6"/>
    <w:rsid w:val="F87E6949"/>
    <w:rsid w:val="F89B30B3"/>
    <w:rsid w:val="F8EEBE18"/>
    <w:rsid w:val="F8FF2AF1"/>
    <w:rsid w:val="F99AD95F"/>
    <w:rsid w:val="F9F5DA09"/>
    <w:rsid w:val="FA5FA32D"/>
    <w:rsid w:val="FA7F7CED"/>
    <w:rsid w:val="FA9B886D"/>
    <w:rsid w:val="FAEE965C"/>
    <w:rsid w:val="FB37E95B"/>
    <w:rsid w:val="FB3E4714"/>
    <w:rsid w:val="FBB7ECEB"/>
    <w:rsid w:val="FBBBC02E"/>
    <w:rsid w:val="FBEB1FB4"/>
    <w:rsid w:val="FBFF69DA"/>
    <w:rsid w:val="FC3BF54D"/>
    <w:rsid w:val="FCCD7F23"/>
    <w:rsid w:val="FCF6AD8E"/>
    <w:rsid w:val="FD3E6B9C"/>
    <w:rsid w:val="FD6F7E16"/>
    <w:rsid w:val="FD78DF76"/>
    <w:rsid w:val="FD7F29F2"/>
    <w:rsid w:val="FDBFD2E4"/>
    <w:rsid w:val="FDEF72B7"/>
    <w:rsid w:val="FDFB90A5"/>
    <w:rsid w:val="FDFE0943"/>
    <w:rsid w:val="FDFFB207"/>
    <w:rsid w:val="FE3F387A"/>
    <w:rsid w:val="FED9D10A"/>
    <w:rsid w:val="FEFC7947"/>
    <w:rsid w:val="FEFD5521"/>
    <w:rsid w:val="FF33F9E1"/>
    <w:rsid w:val="FF3F4E50"/>
    <w:rsid w:val="FF3FEB52"/>
    <w:rsid w:val="FF5D9885"/>
    <w:rsid w:val="FF7F819E"/>
    <w:rsid w:val="FFCF7CCE"/>
    <w:rsid w:val="FFDB70A6"/>
    <w:rsid w:val="FFDF42B3"/>
    <w:rsid w:val="FFDF7C82"/>
    <w:rsid w:val="FFEFA67F"/>
    <w:rsid w:val="FFF18EB8"/>
    <w:rsid w:val="FFF7286E"/>
    <w:rsid w:val="FFF7883F"/>
    <w:rsid w:val="FFFBA431"/>
    <w:rsid w:val="FFFF88F2"/>
    <w:rsid w:val="FFFFA5BD"/>
    <w:rsid w:val="FFFFD2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420" w:leftChars="200"/>
    </w:pPr>
    <w:rPr>
      <w:rFonts w:cs="Calibri"/>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6"/>
    <w:next w:val="1"/>
    <w:qFormat/>
    <w:uiPriority w:val="0"/>
    <w:pPr>
      <w:ind w:firstLine="420" w:firstLineChars="200"/>
    </w:pPr>
    <w:rPr>
      <w:rFonts w:cs="Times New Roman"/>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10"/>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9"/>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图表目录1"/>
    <w:basedOn w:val="34"/>
    <w:next w:val="1"/>
    <w:qFormat/>
    <w:uiPriority w:val="99"/>
    <w:pPr>
      <w:ind w:left="200" w:leftChars="200" w:hanging="200" w:hangingChars="200"/>
    </w:pPr>
  </w:style>
  <w:style w:type="paragraph" w:customStyle="1" w:styleId="34">
    <w:name w:val="正文 New"/>
    <w:next w:val="33"/>
    <w:qFormat/>
    <w:uiPriority w:val="99"/>
    <w:pPr>
      <w:widowControl w:val="0"/>
      <w:jc w:val="both"/>
    </w:pPr>
    <w:rPr>
      <w:rFonts w:ascii="Times New Roman" w:hAnsi="Times New Roman" w:eastAsia="仿宋_GB2312" w:cs="Times New Roman"/>
      <w:kern w:val="2"/>
      <w:sz w:val="32"/>
      <w:szCs w:val="24"/>
      <w:lang w:val="en-US" w:eastAsia="zh-CN" w:bidi="ar-SA"/>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NormalCharacter"/>
    <w:qFormat/>
    <w:uiPriority w:val="0"/>
  </w:style>
  <w:style w:type="character" w:customStyle="1" w:styleId="37">
    <w:name w:val="font21"/>
    <w:basedOn w:val="16"/>
    <w:qFormat/>
    <w:uiPriority w:val="0"/>
    <w:rPr>
      <w:rFonts w:hint="eastAsia" w:ascii="宋体" w:hAnsi="宋体" w:eastAsia="宋体" w:cs="宋体"/>
      <w:color w:val="000000"/>
      <w:sz w:val="22"/>
      <w:szCs w:val="22"/>
      <w:u w:val="none"/>
    </w:rPr>
  </w:style>
  <w:style w:type="character" w:customStyle="1" w:styleId="38">
    <w:name w:val="font11"/>
    <w:basedOn w:val="16"/>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71</Pages>
  <Words>28779</Words>
  <Characters>30569</Characters>
  <Lines>61</Lines>
  <Paragraphs>17</Paragraphs>
  <TotalTime>21</TotalTime>
  <ScaleCrop>false</ScaleCrop>
  <LinksUpToDate>false</LinksUpToDate>
  <CharactersWithSpaces>30970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Administrator</cp:lastModifiedBy>
  <cp:lastPrinted>2023-10-07T02:05:13Z</cp:lastPrinted>
  <dcterms:modified xsi:type="dcterms:W3CDTF">2023-10-07T02:16:16Z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71EE4C5B63CC42F888BCD11980679D2B</vt:lpwstr>
  </property>
</Properties>
</file>